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E33C5" w14:textId="20ED46D2" w:rsidR="00EF6E8A" w:rsidRDefault="00EF6E8A" w:rsidP="00EF6E8A">
      <w:pPr>
        <w:shd w:val="clear" w:color="auto" w:fill="FFFFFF"/>
        <w:spacing w:after="600" w:line="348" w:lineRule="atLeast"/>
        <w:rPr>
          <w:rFonts w:ascii="Helvetica" w:eastAsia="Times New Roman" w:hAnsi="Helvetica" w:cs="Helvetica"/>
          <w:b/>
          <w:bCs/>
          <w:color w:val="16284A"/>
          <w:sz w:val="18"/>
          <w:szCs w:val="18"/>
          <w:lang w:eastAsia="nl-BE"/>
        </w:rPr>
      </w:pPr>
      <w:r>
        <w:rPr>
          <w:rFonts w:ascii="Helvetica" w:eastAsia="Times New Roman" w:hAnsi="Helvetica" w:cs="Helvetica"/>
          <w:b/>
          <w:bCs/>
          <w:color w:val="16284A"/>
          <w:sz w:val="18"/>
          <w:szCs w:val="18"/>
          <w:lang w:eastAsia="nl-BE"/>
        </w:rPr>
        <w:t>Pfizer 1 dosis</w:t>
      </w:r>
    </w:p>
    <w:p w14:paraId="16CE9C6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gevaccineerd bent. </w:t>
      </w:r>
      <w:proofErr w:type="spellStart"/>
      <w:r>
        <w:rPr>
          <w:rFonts w:ascii="Helvetica" w:hAnsi="Helvetica" w:cs="Helvetica"/>
          <w:color w:val="16284A"/>
          <w:sz w:val="18"/>
          <w:szCs w:val="18"/>
        </w:rPr>
        <w:t>Vaccinoloog</w:t>
      </w:r>
      <w:proofErr w:type="spellEnd"/>
      <w:r>
        <w:rPr>
          <w:rFonts w:ascii="Helvetica" w:hAnsi="Helvetica" w:cs="Helvetica"/>
          <w:color w:val="16284A"/>
          <w:sz w:val="18"/>
          <w:szCs w:val="18"/>
        </w:rPr>
        <w:t> </w:t>
      </w:r>
      <w:r>
        <w:rPr>
          <w:rFonts w:ascii="Helvetica" w:hAnsi="Helvetica" w:cs="Helvetica"/>
          <w:b/>
          <w:bCs/>
          <w:color w:val="16284A"/>
          <w:sz w:val="18"/>
          <w:szCs w:val="18"/>
        </w:rPr>
        <w:t>Pierre Van Damme </w:t>
      </w:r>
      <w:r>
        <w:rPr>
          <w:rFonts w:ascii="Helvetica" w:hAnsi="Helvetica" w:cs="Helvetica"/>
          <w:color w:val="16284A"/>
          <w:sz w:val="18"/>
          <w:szCs w:val="18"/>
        </w:rPr>
        <w:t>merkt ook op dat we voorzichtig moeten zijn met uitspraken over de beschermingsgraad van slechts één dosis: "Net zoals bij andere vaccins als die tegen polio en hepatitis A of hepatitis B, kijken we pas naar de effectiviteit als je volledig gevaccineerd bent. Je geniet dus pas echte bescherming vanaf 2 dosissen."</w:t>
      </w:r>
    </w:p>
    <w:p w14:paraId="0F5285B1"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6BDF9736"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symptomatische COVID-19-infectie</w:t>
      </w:r>
      <w:r>
        <w:rPr>
          <w:rFonts w:ascii="Helvetica" w:hAnsi="Helvetica" w:cs="Helvetica"/>
          <w:color w:val="16284A"/>
          <w:sz w:val="18"/>
          <w:szCs w:val="18"/>
        </w:rPr>
        <w:t>: Twee weken na de eerste dosis ben je volgens </w:t>
      </w:r>
      <w:hyperlink r:id="rId4" w:tgtFrame="_blank" w:history="1">
        <w:r>
          <w:rPr>
            <w:rStyle w:val="Hyperlink"/>
            <w:rFonts w:ascii="Helvetica" w:hAnsi="Helvetica" w:cs="Helvetica"/>
            <w:color w:val="16284A"/>
            <w:sz w:val="18"/>
            <w:szCs w:val="18"/>
          </w:rPr>
          <w:t>een studie van Canadese wetenschappers</w:t>
        </w:r>
      </w:hyperlink>
      <w:r>
        <w:rPr>
          <w:rFonts w:ascii="Helvetica" w:hAnsi="Helvetica" w:cs="Helvetica"/>
          <w:color w:val="16284A"/>
          <w:sz w:val="18"/>
          <w:szCs w:val="18"/>
        </w:rPr>
        <w:t> voor </w:t>
      </w:r>
      <w:r>
        <w:rPr>
          <w:rFonts w:ascii="Helvetica" w:hAnsi="Helvetica" w:cs="Helvetica"/>
          <w:b/>
          <w:bCs/>
          <w:color w:val="16284A"/>
          <w:sz w:val="18"/>
          <w:szCs w:val="18"/>
        </w:rPr>
        <w:t>66 procent</w:t>
      </w:r>
      <w:r>
        <w:rPr>
          <w:rFonts w:ascii="Helvetica" w:hAnsi="Helvetica" w:cs="Helvetica"/>
          <w:color w:val="16284A"/>
          <w:sz w:val="18"/>
          <w:szCs w:val="18"/>
        </w:rPr>
        <w:t> beschermd.</w:t>
      </w:r>
    </w:p>
    <w:p w14:paraId="7BB8F07E"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w:t>
      </w:r>
      <w:hyperlink r:id="rId5" w:tgtFrame="_blank" w:history="1">
        <w:r>
          <w:rPr>
            <w:rStyle w:val="Hyperlink"/>
            <w:rFonts w:ascii="Helvetica" w:hAnsi="Helvetica" w:cs="Helvetica"/>
            <w:color w:val="16284A"/>
            <w:sz w:val="18"/>
            <w:szCs w:val="18"/>
          </w:rPr>
          <w:t>Public Health England</w:t>
        </w:r>
      </w:hyperlink>
      <w:r>
        <w:rPr>
          <w:rFonts w:ascii="Helvetica" w:hAnsi="Helvetica" w:cs="Helvetica"/>
          <w:color w:val="16284A"/>
          <w:sz w:val="18"/>
          <w:szCs w:val="18"/>
        </w:rPr>
        <w:t> (PHE), het Britse Ministerie van Gezondheid, heeft berekend dat de bescherming tegen ziekenhuisopname na infectie met de alfa</w:t>
      </w:r>
      <w:r>
        <w:rPr>
          <w:rFonts w:ascii="Helvetica" w:hAnsi="Helvetica" w:cs="Helvetica"/>
          <w:color w:val="16284A"/>
          <w:sz w:val="18"/>
          <w:szCs w:val="18"/>
        </w:rPr>
        <w:softHyphen/>
        <w:t>variant ongeveer </w:t>
      </w:r>
      <w:r>
        <w:rPr>
          <w:rFonts w:ascii="Helvetica" w:hAnsi="Helvetica" w:cs="Helvetica"/>
          <w:b/>
          <w:bCs/>
          <w:color w:val="16284A"/>
          <w:sz w:val="18"/>
          <w:szCs w:val="18"/>
        </w:rPr>
        <w:t>83 procent</w:t>
      </w:r>
      <w:r>
        <w:rPr>
          <w:rFonts w:ascii="Helvetica" w:hAnsi="Helvetica" w:cs="Helvetica"/>
          <w:color w:val="16284A"/>
          <w:sz w:val="18"/>
          <w:szCs w:val="18"/>
        </w:rPr>
        <w:t> is. Dat betekent dat net geen 2 op de 10 mensen, die één keer gevaccineerd zijn met Pfizer, nog in het ziekenhuis kunnen belanden. Dat komt overeen met de </w:t>
      </w:r>
      <w:hyperlink r:id="rId6" w:tgtFrame="_blank" w:history="1">
        <w:r>
          <w:rPr>
            <w:rStyle w:val="Hyperlink"/>
            <w:rFonts w:ascii="Helvetica" w:hAnsi="Helvetica" w:cs="Helvetica"/>
            <w:color w:val="16284A"/>
            <w:sz w:val="18"/>
            <w:szCs w:val="18"/>
          </w:rPr>
          <w:t>Canadese studie</w:t>
        </w:r>
      </w:hyperlink>
      <w:r>
        <w:rPr>
          <w:rFonts w:ascii="Helvetica" w:hAnsi="Helvetica" w:cs="Helvetica"/>
          <w:color w:val="16284A"/>
          <w:sz w:val="18"/>
          <w:szCs w:val="18"/>
        </w:rPr>
        <w:t> (80 procent).</w:t>
      </w:r>
    </w:p>
    <w:p w14:paraId="00EF17F9"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6F776B38"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symptomatische COVID-19-infectie</w:t>
      </w:r>
      <w:r>
        <w:rPr>
          <w:rFonts w:ascii="Helvetica" w:hAnsi="Helvetica" w:cs="Helvetica"/>
          <w:color w:val="16284A"/>
          <w:sz w:val="18"/>
          <w:szCs w:val="18"/>
        </w:rPr>
        <w:t>: Twee weken na de eerste dosis ben je volgens </w:t>
      </w:r>
      <w:hyperlink r:id="rId7" w:tgtFrame="_blank" w:history="1">
        <w:r>
          <w:rPr>
            <w:rStyle w:val="Hyperlink"/>
            <w:rFonts w:ascii="Helvetica" w:hAnsi="Helvetica" w:cs="Helvetica"/>
            <w:color w:val="16284A"/>
            <w:sz w:val="18"/>
            <w:szCs w:val="18"/>
          </w:rPr>
          <w:t>de studie van Canadese wetenschappers</w:t>
        </w:r>
      </w:hyperlink>
      <w:r>
        <w:rPr>
          <w:rFonts w:ascii="Helvetica" w:hAnsi="Helvetica" w:cs="Helvetica"/>
          <w:color w:val="16284A"/>
          <w:sz w:val="18"/>
          <w:szCs w:val="18"/>
        </w:rPr>
        <w:t> voor </w:t>
      </w:r>
      <w:r>
        <w:rPr>
          <w:rFonts w:ascii="Helvetica" w:hAnsi="Helvetica" w:cs="Helvetica"/>
          <w:b/>
          <w:bCs/>
          <w:color w:val="16284A"/>
          <w:sz w:val="18"/>
          <w:szCs w:val="18"/>
        </w:rPr>
        <w:t>56 procent</w:t>
      </w:r>
      <w:r>
        <w:rPr>
          <w:rFonts w:ascii="Helvetica" w:hAnsi="Helvetica" w:cs="Helvetica"/>
          <w:color w:val="16284A"/>
          <w:sz w:val="18"/>
          <w:szCs w:val="18"/>
        </w:rPr>
        <w:t> beschermd. </w:t>
      </w:r>
    </w:p>
    <w:p w14:paraId="53593349"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w:t>
      </w:r>
      <w:hyperlink r:id="rId8" w:tgtFrame="_blank" w:history="1">
        <w:r>
          <w:rPr>
            <w:rStyle w:val="Hyperlink"/>
            <w:rFonts w:ascii="Helvetica" w:hAnsi="Helvetica" w:cs="Helvetica"/>
            <w:color w:val="16284A"/>
            <w:sz w:val="18"/>
            <w:szCs w:val="18"/>
          </w:rPr>
          <w:t>PHE</w:t>
        </w:r>
      </w:hyperlink>
      <w:r>
        <w:rPr>
          <w:rFonts w:ascii="Helvetica" w:hAnsi="Helvetica" w:cs="Helvetica"/>
          <w:color w:val="16284A"/>
          <w:sz w:val="18"/>
          <w:szCs w:val="18"/>
        </w:rPr>
        <w:t> heeft berekend dat je voor </w:t>
      </w:r>
      <w:r>
        <w:rPr>
          <w:rFonts w:ascii="Helvetica" w:hAnsi="Helvetica" w:cs="Helvetica"/>
          <w:b/>
          <w:bCs/>
          <w:color w:val="16284A"/>
          <w:sz w:val="18"/>
          <w:szCs w:val="18"/>
        </w:rPr>
        <w:t>94 procent</w:t>
      </w:r>
      <w:r>
        <w:rPr>
          <w:rFonts w:ascii="Helvetica" w:hAnsi="Helvetica" w:cs="Helvetica"/>
          <w:color w:val="16284A"/>
          <w:sz w:val="18"/>
          <w:szCs w:val="18"/>
        </w:rPr>
        <w:t> bent beschermd tegen ziekenhuisopname na infectie met de deltavariant. De </w:t>
      </w:r>
      <w:hyperlink r:id="rId9" w:tgtFrame="_blank" w:history="1">
        <w:r>
          <w:rPr>
            <w:rStyle w:val="Hyperlink"/>
            <w:rFonts w:ascii="Helvetica" w:hAnsi="Helvetica" w:cs="Helvetica"/>
            <w:color w:val="16284A"/>
            <w:sz w:val="18"/>
            <w:szCs w:val="18"/>
          </w:rPr>
          <w:t>studie uit Canada</w:t>
        </w:r>
      </w:hyperlink>
      <w:r>
        <w:rPr>
          <w:rFonts w:ascii="Helvetica" w:hAnsi="Helvetica" w:cs="Helvetica"/>
          <w:color w:val="16284A"/>
          <w:sz w:val="18"/>
          <w:szCs w:val="18"/>
        </w:rPr>
        <w:t> schat de beschermingsgraad een pak lager in: </w:t>
      </w:r>
      <w:r>
        <w:rPr>
          <w:rFonts w:ascii="Helvetica" w:hAnsi="Helvetica" w:cs="Helvetica"/>
          <w:b/>
          <w:bCs/>
          <w:color w:val="16284A"/>
          <w:sz w:val="18"/>
          <w:szCs w:val="18"/>
        </w:rPr>
        <w:t>78 procent</w:t>
      </w:r>
      <w:r>
        <w:rPr>
          <w:rFonts w:ascii="Helvetica" w:hAnsi="Helvetica" w:cs="Helvetica"/>
          <w:color w:val="16284A"/>
          <w:sz w:val="18"/>
          <w:szCs w:val="18"/>
        </w:rPr>
        <w:t>. </w:t>
      </w:r>
    </w:p>
    <w:p w14:paraId="49C299FD" w14:textId="0F599937" w:rsidR="00EF6E8A" w:rsidRDefault="00EF6E8A" w:rsidP="00EF6E8A">
      <w:pPr>
        <w:shd w:val="clear" w:color="auto" w:fill="FFFFFF"/>
        <w:spacing w:after="600" w:line="348" w:lineRule="atLeast"/>
        <w:rPr>
          <w:rFonts w:ascii="Helvetica" w:eastAsia="Times New Roman" w:hAnsi="Helvetica" w:cs="Helvetica"/>
          <w:b/>
          <w:bCs/>
          <w:color w:val="16284A"/>
          <w:sz w:val="18"/>
          <w:szCs w:val="18"/>
          <w:lang w:eastAsia="nl-BE"/>
        </w:rPr>
      </w:pPr>
      <w:r>
        <w:rPr>
          <w:rFonts w:ascii="Helvetica" w:eastAsia="Times New Roman" w:hAnsi="Helvetica" w:cs="Helvetica"/>
          <w:b/>
          <w:bCs/>
          <w:color w:val="16284A"/>
          <w:sz w:val="18"/>
          <w:szCs w:val="18"/>
          <w:lang w:eastAsia="nl-BE"/>
        </w:rPr>
        <w:t>Pfizer volledig gevaccineerd</w:t>
      </w:r>
    </w:p>
    <w:p w14:paraId="36749249" w14:textId="0E8C859B" w:rsidR="00EF6E8A" w:rsidRPr="00EF6E8A" w:rsidRDefault="00EF6E8A" w:rsidP="00EF6E8A">
      <w:pPr>
        <w:shd w:val="clear" w:color="auto" w:fill="FFFFFF"/>
        <w:spacing w:after="600" w:line="348" w:lineRule="atLeast"/>
        <w:rPr>
          <w:rFonts w:ascii="Helvetica" w:eastAsia="Times New Roman" w:hAnsi="Helvetica" w:cs="Helvetica"/>
          <w:color w:val="16284A"/>
          <w:sz w:val="18"/>
          <w:szCs w:val="18"/>
          <w:lang w:eastAsia="nl-BE"/>
        </w:rPr>
      </w:pPr>
      <w:r w:rsidRPr="00EF6E8A">
        <w:rPr>
          <w:rFonts w:ascii="Helvetica" w:eastAsia="Times New Roman" w:hAnsi="Helvetica" w:cs="Helvetica"/>
          <w:b/>
          <w:bCs/>
          <w:color w:val="16284A"/>
          <w:sz w:val="18"/>
          <w:szCs w:val="18"/>
          <w:lang w:eastAsia="nl-BE"/>
        </w:rPr>
        <w:t>Belangrijk</w:t>
      </w:r>
      <w:r w:rsidRPr="00EF6E8A">
        <w:rPr>
          <w:rFonts w:ascii="Helvetica" w:eastAsia="Times New Roman" w:hAnsi="Helvetica" w:cs="Helvetica"/>
          <w:color w:val="16284A"/>
          <w:sz w:val="18"/>
          <w:szCs w:val="18"/>
          <w:lang w:eastAsia="nl-BE"/>
        </w:rPr>
        <w:t>: Deze beschermingscijfers zijn pas van toepassing als je al zeker twee weken volledig gevaccineerd bent. </w:t>
      </w:r>
    </w:p>
    <w:p w14:paraId="311CCF6A" w14:textId="77777777" w:rsidR="00EF6E8A" w:rsidRPr="00EF6E8A" w:rsidRDefault="00EF6E8A" w:rsidP="00EF6E8A">
      <w:pPr>
        <w:shd w:val="clear" w:color="auto" w:fill="FFFFFF"/>
        <w:spacing w:after="0" w:line="240" w:lineRule="auto"/>
        <w:outlineLvl w:val="1"/>
        <w:rPr>
          <w:rFonts w:ascii="Helvetica" w:eastAsia="Times New Roman" w:hAnsi="Helvetica" w:cs="Helvetica"/>
          <w:b/>
          <w:bCs/>
          <w:color w:val="16284A"/>
          <w:sz w:val="49"/>
          <w:szCs w:val="49"/>
          <w:lang w:eastAsia="nl-BE"/>
        </w:rPr>
      </w:pPr>
      <w:r w:rsidRPr="00EF6E8A">
        <w:rPr>
          <w:rFonts w:ascii="Helvetica" w:eastAsia="Times New Roman" w:hAnsi="Helvetica" w:cs="Helvetica"/>
          <w:b/>
          <w:bCs/>
          <w:color w:val="16284A"/>
          <w:sz w:val="49"/>
          <w:szCs w:val="49"/>
          <w:lang w:eastAsia="nl-BE"/>
        </w:rPr>
        <w:t>Britse variant (alfa):</w:t>
      </w:r>
    </w:p>
    <w:p w14:paraId="394DE7A1" w14:textId="77777777" w:rsidR="00EF6E8A" w:rsidRPr="00EF6E8A" w:rsidRDefault="00EF6E8A" w:rsidP="00EF6E8A">
      <w:pPr>
        <w:shd w:val="clear" w:color="auto" w:fill="FFFFFF"/>
        <w:spacing w:after="600" w:line="348" w:lineRule="atLeast"/>
        <w:rPr>
          <w:rFonts w:ascii="Helvetica" w:eastAsia="Times New Roman" w:hAnsi="Helvetica" w:cs="Helvetica"/>
          <w:color w:val="16284A"/>
          <w:sz w:val="18"/>
          <w:szCs w:val="18"/>
          <w:lang w:eastAsia="nl-BE"/>
        </w:rPr>
      </w:pPr>
      <w:r w:rsidRPr="00EF6E8A">
        <w:rPr>
          <w:rFonts w:ascii="Helvetica" w:eastAsia="Times New Roman" w:hAnsi="Helvetica" w:cs="Helvetica"/>
          <w:b/>
          <w:bCs/>
          <w:color w:val="16284A"/>
          <w:sz w:val="18"/>
          <w:szCs w:val="18"/>
          <w:lang w:eastAsia="nl-BE"/>
        </w:rPr>
        <w:lastRenderedPageBreak/>
        <w:t>Bescherming tegen symptomatische COVID-19-infectie</w:t>
      </w:r>
      <w:r w:rsidRPr="00EF6E8A">
        <w:rPr>
          <w:rFonts w:ascii="Helvetica" w:eastAsia="Times New Roman" w:hAnsi="Helvetica" w:cs="Helvetica"/>
          <w:color w:val="16284A"/>
          <w:sz w:val="18"/>
          <w:szCs w:val="18"/>
          <w:lang w:eastAsia="nl-BE"/>
        </w:rPr>
        <w:t>: Public Health England (PHE), het Britse Ministerie van Gezondheid, heeft in </w:t>
      </w:r>
      <w:hyperlink r:id="rId10" w:tgtFrame="_blank" w:history="1">
        <w:r w:rsidRPr="00EF6E8A">
          <w:rPr>
            <w:rFonts w:ascii="Helvetica" w:eastAsia="Times New Roman" w:hAnsi="Helvetica" w:cs="Helvetica"/>
            <w:color w:val="16284A"/>
            <w:sz w:val="18"/>
            <w:szCs w:val="18"/>
            <w:u w:val="single"/>
            <w:lang w:eastAsia="nl-BE"/>
          </w:rPr>
          <w:t>mei dit jaar</w:t>
        </w:r>
      </w:hyperlink>
      <w:r w:rsidRPr="00EF6E8A">
        <w:rPr>
          <w:rFonts w:ascii="Helvetica" w:eastAsia="Times New Roman" w:hAnsi="Helvetica" w:cs="Helvetica"/>
          <w:color w:val="16284A"/>
          <w:sz w:val="18"/>
          <w:szCs w:val="18"/>
          <w:lang w:eastAsia="nl-BE"/>
        </w:rPr>
        <w:t> berekend dat het vaccin voor ongeveer </w:t>
      </w:r>
      <w:r w:rsidRPr="00EF6E8A">
        <w:rPr>
          <w:rFonts w:ascii="Helvetica" w:eastAsia="Times New Roman" w:hAnsi="Helvetica" w:cs="Helvetica"/>
          <w:b/>
          <w:bCs/>
          <w:color w:val="16284A"/>
          <w:sz w:val="18"/>
          <w:szCs w:val="18"/>
          <w:lang w:eastAsia="nl-BE"/>
        </w:rPr>
        <w:t>93 procent</w:t>
      </w:r>
      <w:r w:rsidRPr="00EF6E8A">
        <w:rPr>
          <w:rFonts w:ascii="Helvetica" w:eastAsia="Times New Roman" w:hAnsi="Helvetica" w:cs="Helvetica"/>
          <w:color w:val="16284A"/>
          <w:sz w:val="18"/>
          <w:szCs w:val="18"/>
          <w:lang w:eastAsia="nl-BE"/>
        </w:rPr>
        <w:t> effectief werkt tegen symptomen na besmetting. Dat percentage ligt in lijn met een </w:t>
      </w:r>
      <w:hyperlink r:id="rId11" w:tgtFrame="_blank" w:history="1">
        <w:r w:rsidRPr="00EF6E8A">
          <w:rPr>
            <w:rFonts w:ascii="Helvetica" w:eastAsia="Times New Roman" w:hAnsi="Helvetica" w:cs="Helvetica"/>
            <w:color w:val="16284A"/>
            <w:sz w:val="18"/>
            <w:szCs w:val="18"/>
            <w:u w:val="single"/>
            <w:lang w:eastAsia="nl-BE"/>
          </w:rPr>
          <w:t>Canadese studie</w:t>
        </w:r>
      </w:hyperlink>
      <w:r w:rsidRPr="00EF6E8A">
        <w:rPr>
          <w:rFonts w:ascii="Helvetica" w:eastAsia="Times New Roman" w:hAnsi="Helvetica" w:cs="Helvetica"/>
          <w:color w:val="16284A"/>
          <w:sz w:val="18"/>
          <w:szCs w:val="18"/>
          <w:lang w:eastAsia="nl-BE"/>
        </w:rPr>
        <w:t> (89 procent) en een meer recente en grotere studie uit </w:t>
      </w:r>
      <w:hyperlink r:id="rId12" w:tgtFrame="_blank" w:history="1">
        <w:r w:rsidRPr="00EF6E8A">
          <w:rPr>
            <w:rFonts w:ascii="Helvetica" w:eastAsia="Times New Roman" w:hAnsi="Helvetica" w:cs="Helvetica"/>
            <w:color w:val="16284A"/>
            <w:sz w:val="18"/>
            <w:szCs w:val="18"/>
            <w:u w:val="single"/>
            <w:lang w:eastAsia="nl-BE"/>
          </w:rPr>
          <w:t>Schotland</w:t>
        </w:r>
      </w:hyperlink>
      <w:r w:rsidRPr="00EF6E8A">
        <w:rPr>
          <w:rFonts w:ascii="Helvetica" w:eastAsia="Times New Roman" w:hAnsi="Helvetica" w:cs="Helvetica"/>
          <w:color w:val="16284A"/>
          <w:sz w:val="18"/>
          <w:szCs w:val="18"/>
          <w:lang w:eastAsia="nl-BE"/>
        </w:rPr>
        <w:t> (92 procent).</w:t>
      </w:r>
    </w:p>
    <w:p w14:paraId="7CBBE852" w14:textId="77777777" w:rsidR="00EF6E8A" w:rsidRPr="00EF6E8A" w:rsidRDefault="00EF6E8A" w:rsidP="00EF6E8A">
      <w:pPr>
        <w:shd w:val="clear" w:color="auto" w:fill="FFFFFF"/>
        <w:spacing w:after="600" w:line="348" w:lineRule="atLeast"/>
        <w:rPr>
          <w:rFonts w:ascii="Helvetica" w:eastAsia="Times New Roman" w:hAnsi="Helvetica" w:cs="Helvetica"/>
          <w:color w:val="16284A"/>
          <w:sz w:val="18"/>
          <w:szCs w:val="18"/>
          <w:lang w:eastAsia="nl-BE"/>
        </w:rPr>
      </w:pPr>
      <w:r w:rsidRPr="00EF6E8A">
        <w:rPr>
          <w:rFonts w:ascii="Helvetica" w:eastAsia="Times New Roman" w:hAnsi="Helvetica" w:cs="Helvetica"/>
          <w:b/>
          <w:bCs/>
          <w:color w:val="16284A"/>
          <w:sz w:val="18"/>
          <w:szCs w:val="18"/>
          <w:lang w:eastAsia="nl-BE"/>
        </w:rPr>
        <w:t>Bescherming tegen ziekenhuisopname</w:t>
      </w:r>
      <w:r w:rsidRPr="00EF6E8A">
        <w:rPr>
          <w:rFonts w:ascii="Helvetica" w:eastAsia="Times New Roman" w:hAnsi="Helvetica" w:cs="Helvetica"/>
          <w:color w:val="16284A"/>
          <w:sz w:val="18"/>
          <w:szCs w:val="18"/>
          <w:lang w:eastAsia="nl-BE"/>
        </w:rPr>
        <w:t>: </w:t>
      </w:r>
      <w:hyperlink r:id="rId13" w:tgtFrame="_blank" w:history="1">
        <w:r w:rsidRPr="00EF6E8A">
          <w:rPr>
            <w:rFonts w:ascii="Helvetica" w:eastAsia="Times New Roman" w:hAnsi="Helvetica" w:cs="Helvetica"/>
            <w:color w:val="16284A"/>
            <w:sz w:val="18"/>
            <w:szCs w:val="18"/>
            <w:u w:val="single"/>
            <w:lang w:eastAsia="nl-BE"/>
          </w:rPr>
          <w:t>Recent</w:t>
        </w:r>
      </w:hyperlink>
      <w:r w:rsidRPr="00EF6E8A">
        <w:rPr>
          <w:rFonts w:ascii="Helvetica" w:eastAsia="Times New Roman" w:hAnsi="Helvetica" w:cs="Helvetica"/>
          <w:color w:val="16284A"/>
          <w:sz w:val="18"/>
          <w:szCs w:val="18"/>
          <w:lang w:eastAsia="nl-BE"/>
        </w:rPr>
        <w:t> stelt PHE dat de bescherming tegen ziekenhuisopname na infectie met de alfavariant ongeveer</w:t>
      </w:r>
      <w:r w:rsidRPr="00EF6E8A">
        <w:rPr>
          <w:rFonts w:ascii="Helvetica" w:eastAsia="Times New Roman" w:hAnsi="Helvetica" w:cs="Helvetica"/>
          <w:b/>
          <w:bCs/>
          <w:color w:val="16284A"/>
          <w:sz w:val="18"/>
          <w:szCs w:val="18"/>
          <w:lang w:eastAsia="nl-BE"/>
        </w:rPr>
        <w:t> 95 procent</w:t>
      </w:r>
      <w:r w:rsidRPr="00EF6E8A">
        <w:rPr>
          <w:rFonts w:ascii="Helvetica" w:eastAsia="Times New Roman" w:hAnsi="Helvetica" w:cs="Helvetica"/>
          <w:color w:val="16284A"/>
          <w:sz w:val="18"/>
          <w:szCs w:val="18"/>
          <w:lang w:eastAsia="nl-BE"/>
        </w:rPr>
        <w:t> is. In een groep van 100 volledig gevaccineerde mensen, die besmet raken, zouden dus nog 5 personen in het ziekenhuis kunnen belanden. Dat percentage is bevestigd door de </w:t>
      </w:r>
      <w:hyperlink r:id="rId14" w:tgtFrame="_blank" w:history="1">
        <w:r w:rsidRPr="00EF6E8A">
          <w:rPr>
            <w:rFonts w:ascii="Helvetica" w:eastAsia="Times New Roman" w:hAnsi="Helvetica" w:cs="Helvetica"/>
            <w:color w:val="16284A"/>
            <w:sz w:val="18"/>
            <w:szCs w:val="18"/>
            <w:u w:val="single"/>
            <w:lang w:eastAsia="nl-BE"/>
          </w:rPr>
          <w:t>Canadese studie</w:t>
        </w:r>
      </w:hyperlink>
      <w:r w:rsidRPr="00EF6E8A">
        <w:rPr>
          <w:rFonts w:ascii="Helvetica" w:eastAsia="Times New Roman" w:hAnsi="Helvetica" w:cs="Helvetica"/>
          <w:color w:val="16284A"/>
          <w:sz w:val="18"/>
          <w:szCs w:val="18"/>
          <w:lang w:eastAsia="nl-BE"/>
        </w:rPr>
        <w:t>.</w:t>
      </w:r>
    </w:p>
    <w:p w14:paraId="4FCC9404" w14:textId="77777777" w:rsidR="00EF6E8A" w:rsidRPr="00EF6E8A" w:rsidRDefault="00EF6E8A" w:rsidP="00EF6E8A">
      <w:pPr>
        <w:shd w:val="clear" w:color="auto" w:fill="FFFFFF"/>
        <w:spacing w:after="0" w:line="240" w:lineRule="auto"/>
        <w:outlineLvl w:val="1"/>
        <w:rPr>
          <w:rFonts w:ascii="Helvetica" w:eastAsia="Times New Roman" w:hAnsi="Helvetica" w:cs="Helvetica"/>
          <w:b/>
          <w:bCs/>
          <w:color w:val="16284A"/>
          <w:sz w:val="49"/>
          <w:szCs w:val="49"/>
          <w:lang w:eastAsia="nl-BE"/>
        </w:rPr>
      </w:pPr>
      <w:r w:rsidRPr="00EF6E8A">
        <w:rPr>
          <w:rFonts w:ascii="Helvetica" w:eastAsia="Times New Roman" w:hAnsi="Helvetica" w:cs="Helvetica"/>
          <w:b/>
          <w:bCs/>
          <w:color w:val="16284A"/>
          <w:sz w:val="49"/>
          <w:szCs w:val="49"/>
          <w:lang w:eastAsia="nl-BE"/>
        </w:rPr>
        <w:t>Indiase variant (delta):</w:t>
      </w:r>
    </w:p>
    <w:p w14:paraId="76572B9A" w14:textId="77777777" w:rsidR="00EF6E8A" w:rsidRPr="00EF6E8A" w:rsidRDefault="00EF6E8A" w:rsidP="00EF6E8A">
      <w:pPr>
        <w:shd w:val="clear" w:color="auto" w:fill="FFFFFF"/>
        <w:spacing w:after="600" w:line="348" w:lineRule="atLeast"/>
        <w:rPr>
          <w:rFonts w:ascii="Helvetica" w:eastAsia="Times New Roman" w:hAnsi="Helvetica" w:cs="Helvetica"/>
          <w:color w:val="16284A"/>
          <w:sz w:val="18"/>
          <w:szCs w:val="18"/>
          <w:lang w:eastAsia="nl-BE"/>
        </w:rPr>
      </w:pPr>
      <w:r w:rsidRPr="00EF6E8A">
        <w:rPr>
          <w:rFonts w:ascii="Helvetica" w:eastAsia="Times New Roman" w:hAnsi="Helvetica" w:cs="Helvetica"/>
          <w:b/>
          <w:bCs/>
          <w:color w:val="16284A"/>
          <w:sz w:val="18"/>
          <w:szCs w:val="18"/>
          <w:lang w:eastAsia="nl-BE"/>
        </w:rPr>
        <w:t>Bescherming tegen de symptomatische COVID-19-infectie</w:t>
      </w:r>
      <w:r w:rsidRPr="00EF6E8A">
        <w:rPr>
          <w:rFonts w:ascii="Helvetica" w:eastAsia="Times New Roman" w:hAnsi="Helvetica" w:cs="Helvetica"/>
          <w:color w:val="16284A"/>
          <w:sz w:val="18"/>
          <w:szCs w:val="18"/>
          <w:lang w:eastAsia="nl-BE"/>
        </w:rPr>
        <w:t>: In </w:t>
      </w:r>
      <w:hyperlink r:id="rId15" w:tgtFrame="_blank" w:history="1">
        <w:r w:rsidRPr="00EF6E8A">
          <w:rPr>
            <w:rFonts w:ascii="Helvetica" w:eastAsia="Times New Roman" w:hAnsi="Helvetica" w:cs="Helvetica"/>
            <w:color w:val="16284A"/>
            <w:sz w:val="18"/>
            <w:szCs w:val="18"/>
            <w:u w:val="single"/>
            <w:lang w:eastAsia="nl-BE"/>
          </w:rPr>
          <w:t>mei</w:t>
        </w:r>
      </w:hyperlink>
      <w:r w:rsidRPr="00EF6E8A">
        <w:rPr>
          <w:rFonts w:ascii="Helvetica" w:eastAsia="Times New Roman" w:hAnsi="Helvetica" w:cs="Helvetica"/>
          <w:color w:val="16284A"/>
          <w:sz w:val="18"/>
          <w:szCs w:val="18"/>
          <w:lang w:eastAsia="nl-BE"/>
        </w:rPr>
        <w:t> heeft PHE berekend dat twee dosissen van het Pfizervaccin de kans op symptomen doet dalen met </w:t>
      </w:r>
      <w:r w:rsidRPr="00EF6E8A">
        <w:rPr>
          <w:rFonts w:ascii="Helvetica" w:eastAsia="Times New Roman" w:hAnsi="Helvetica" w:cs="Helvetica"/>
          <w:b/>
          <w:bCs/>
          <w:color w:val="16284A"/>
          <w:sz w:val="18"/>
          <w:szCs w:val="18"/>
          <w:lang w:eastAsia="nl-BE"/>
        </w:rPr>
        <w:t>88 procent</w:t>
      </w:r>
      <w:r w:rsidRPr="00EF6E8A">
        <w:rPr>
          <w:rFonts w:ascii="Helvetica" w:eastAsia="Times New Roman" w:hAnsi="Helvetica" w:cs="Helvetica"/>
          <w:color w:val="16284A"/>
          <w:sz w:val="18"/>
          <w:szCs w:val="18"/>
          <w:lang w:eastAsia="nl-BE"/>
        </w:rPr>
        <w:t>. Dat ligt in lijn met de </w:t>
      </w:r>
      <w:hyperlink r:id="rId16" w:tgtFrame="_blank" w:history="1">
        <w:r w:rsidRPr="00EF6E8A">
          <w:rPr>
            <w:rFonts w:ascii="Helvetica" w:eastAsia="Times New Roman" w:hAnsi="Helvetica" w:cs="Helvetica"/>
            <w:color w:val="16284A"/>
            <w:sz w:val="18"/>
            <w:szCs w:val="18"/>
            <w:u w:val="single"/>
            <w:lang w:eastAsia="nl-BE"/>
          </w:rPr>
          <w:t>Canadese studie</w:t>
        </w:r>
      </w:hyperlink>
      <w:r w:rsidRPr="00EF6E8A">
        <w:rPr>
          <w:rFonts w:ascii="Helvetica" w:eastAsia="Times New Roman" w:hAnsi="Helvetica" w:cs="Helvetica"/>
          <w:color w:val="16284A"/>
          <w:sz w:val="18"/>
          <w:szCs w:val="18"/>
          <w:lang w:eastAsia="nl-BE"/>
        </w:rPr>
        <w:t> (87 procent). Een meer recente en grotere studie uit </w:t>
      </w:r>
      <w:hyperlink r:id="rId17" w:tgtFrame="_blank" w:history="1">
        <w:r w:rsidRPr="00EF6E8A">
          <w:rPr>
            <w:rFonts w:ascii="Helvetica" w:eastAsia="Times New Roman" w:hAnsi="Helvetica" w:cs="Helvetica"/>
            <w:color w:val="16284A"/>
            <w:sz w:val="18"/>
            <w:szCs w:val="18"/>
            <w:u w:val="single"/>
            <w:lang w:eastAsia="nl-BE"/>
          </w:rPr>
          <w:t>Schotland</w:t>
        </w:r>
      </w:hyperlink>
      <w:r w:rsidRPr="00EF6E8A">
        <w:rPr>
          <w:rFonts w:ascii="Helvetica" w:eastAsia="Times New Roman" w:hAnsi="Helvetica" w:cs="Helvetica"/>
          <w:color w:val="16284A"/>
          <w:sz w:val="18"/>
          <w:szCs w:val="18"/>
          <w:lang w:eastAsia="nl-BE"/>
        </w:rPr>
        <w:t> heeft dat percentage gecorrigeerd naar </w:t>
      </w:r>
      <w:r w:rsidRPr="00EF6E8A">
        <w:rPr>
          <w:rFonts w:ascii="Helvetica" w:eastAsia="Times New Roman" w:hAnsi="Helvetica" w:cs="Helvetica"/>
          <w:b/>
          <w:bCs/>
          <w:color w:val="16284A"/>
          <w:sz w:val="18"/>
          <w:szCs w:val="18"/>
          <w:lang w:eastAsia="nl-BE"/>
        </w:rPr>
        <w:t>79 procent</w:t>
      </w:r>
      <w:r w:rsidRPr="00EF6E8A">
        <w:rPr>
          <w:rFonts w:ascii="Helvetica" w:eastAsia="Times New Roman" w:hAnsi="Helvetica" w:cs="Helvetica"/>
          <w:color w:val="16284A"/>
          <w:sz w:val="18"/>
          <w:szCs w:val="18"/>
          <w:lang w:eastAsia="nl-BE"/>
        </w:rPr>
        <w:t>. Dat wil zeggen dat bijna 8 op de 10 volledig gevaccineerde mensen geen ziektesymptomen zullen ontwikkelen na besmetting met de deltavariant.</w:t>
      </w:r>
    </w:p>
    <w:p w14:paraId="09309E19" w14:textId="77777777" w:rsidR="00EF6E8A" w:rsidRPr="00EF6E8A" w:rsidRDefault="00EF6E8A" w:rsidP="00EF6E8A">
      <w:pPr>
        <w:shd w:val="clear" w:color="auto" w:fill="FFFFFF"/>
        <w:spacing w:after="600" w:line="348" w:lineRule="atLeast"/>
        <w:rPr>
          <w:rFonts w:ascii="Helvetica" w:eastAsia="Times New Roman" w:hAnsi="Helvetica" w:cs="Helvetica"/>
          <w:color w:val="16284A"/>
          <w:sz w:val="18"/>
          <w:szCs w:val="18"/>
          <w:lang w:eastAsia="nl-BE"/>
        </w:rPr>
      </w:pPr>
      <w:r w:rsidRPr="00EF6E8A">
        <w:rPr>
          <w:rFonts w:ascii="Helvetica" w:eastAsia="Times New Roman" w:hAnsi="Helvetica" w:cs="Helvetica"/>
          <w:b/>
          <w:bCs/>
          <w:color w:val="16284A"/>
          <w:sz w:val="18"/>
          <w:szCs w:val="18"/>
          <w:lang w:eastAsia="nl-BE"/>
        </w:rPr>
        <w:t>Bescherming tegen ziekenhuisopname</w:t>
      </w:r>
      <w:r w:rsidRPr="00EF6E8A">
        <w:rPr>
          <w:rFonts w:ascii="Helvetica" w:eastAsia="Times New Roman" w:hAnsi="Helvetica" w:cs="Helvetica"/>
          <w:color w:val="16284A"/>
          <w:sz w:val="18"/>
          <w:szCs w:val="18"/>
          <w:lang w:eastAsia="nl-BE"/>
        </w:rPr>
        <w:t>: </w:t>
      </w:r>
      <w:hyperlink r:id="rId18" w:tgtFrame="_blank" w:history="1">
        <w:r w:rsidRPr="00EF6E8A">
          <w:rPr>
            <w:rFonts w:ascii="Helvetica" w:eastAsia="Times New Roman" w:hAnsi="Helvetica" w:cs="Helvetica"/>
            <w:color w:val="16284A"/>
            <w:sz w:val="18"/>
            <w:szCs w:val="18"/>
            <w:u w:val="single"/>
            <w:lang w:eastAsia="nl-BE"/>
          </w:rPr>
          <w:t>Public Health England</w:t>
        </w:r>
      </w:hyperlink>
      <w:r w:rsidRPr="00EF6E8A">
        <w:rPr>
          <w:rFonts w:ascii="Helvetica" w:eastAsia="Times New Roman" w:hAnsi="Helvetica" w:cs="Helvetica"/>
          <w:color w:val="16284A"/>
          <w:sz w:val="18"/>
          <w:szCs w:val="18"/>
          <w:lang w:eastAsia="nl-BE"/>
        </w:rPr>
        <w:t> heeft berekend dat de bescherming tegen ziekenhuisopname na infectie met de delta</w:t>
      </w:r>
      <w:r w:rsidRPr="00EF6E8A">
        <w:rPr>
          <w:rFonts w:ascii="Helvetica" w:eastAsia="Times New Roman" w:hAnsi="Helvetica" w:cs="Helvetica"/>
          <w:color w:val="16284A"/>
          <w:sz w:val="18"/>
          <w:szCs w:val="18"/>
          <w:lang w:eastAsia="nl-BE"/>
        </w:rPr>
        <w:softHyphen/>
        <w:t>variant </w:t>
      </w:r>
      <w:r w:rsidRPr="00EF6E8A">
        <w:rPr>
          <w:rFonts w:ascii="Helvetica" w:eastAsia="Times New Roman" w:hAnsi="Helvetica" w:cs="Helvetica"/>
          <w:b/>
          <w:bCs/>
          <w:color w:val="16284A"/>
          <w:sz w:val="18"/>
          <w:szCs w:val="18"/>
          <w:lang w:eastAsia="nl-BE"/>
        </w:rPr>
        <w:t>96 procent</w:t>
      </w:r>
      <w:r w:rsidRPr="00EF6E8A">
        <w:rPr>
          <w:rFonts w:ascii="Helvetica" w:eastAsia="Times New Roman" w:hAnsi="Helvetica" w:cs="Helvetica"/>
          <w:color w:val="16284A"/>
          <w:sz w:val="18"/>
          <w:szCs w:val="18"/>
          <w:lang w:eastAsia="nl-BE"/>
        </w:rPr>
        <w:t> is. Dat betekent dat wie niet-gevaccineerd is, 25 keer meer kans heeft om in het ziekenhuis te belanden.</w:t>
      </w:r>
    </w:p>
    <w:p w14:paraId="292DCEF8" w14:textId="48A26C1F" w:rsidR="00621B0F" w:rsidRDefault="00EF6E8A">
      <w:proofErr w:type="spellStart"/>
      <w:r>
        <w:t>Moderna</w:t>
      </w:r>
      <w:proofErr w:type="spellEnd"/>
      <w:r>
        <w:t xml:space="preserve"> 1 dosis</w:t>
      </w:r>
    </w:p>
    <w:p w14:paraId="6105F23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 xml:space="preserve">Van het Pfizer- en </w:t>
      </w:r>
      <w:proofErr w:type="spellStart"/>
      <w:r>
        <w:rPr>
          <w:rFonts w:ascii="Helvetica" w:hAnsi="Helvetica" w:cs="Helvetica"/>
          <w:color w:val="16284A"/>
          <w:sz w:val="18"/>
          <w:szCs w:val="18"/>
        </w:rPr>
        <w:t>AstraZenecavaccin</w:t>
      </w:r>
      <w:proofErr w:type="spellEnd"/>
      <w:r>
        <w:rPr>
          <w:rFonts w:ascii="Helvetica" w:hAnsi="Helvetica" w:cs="Helvetica"/>
          <w:color w:val="16284A"/>
          <w:sz w:val="18"/>
          <w:szCs w:val="18"/>
        </w:rPr>
        <w:t xml:space="preserve"> zijn naast klinische studies met proefpersonen ook al heel wat studies uitgevoerd over de effectiviteit tegen de varianten in de "echte" wereld. Dat is voor het vaccin van </w:t>
      </w:r>
      <w:proofErr w:type="spellStart"/>
      <w:r>
        <w:rPr>
          <w:rFonts w:ascii="Helvetica" w:hAnsi="Helvetica" w:cs="Helvetica"/>
          <w:color w:val="16284A"/>
          <w:sz w:val="18"/>
          <w:szCs w:val="18"/>
        </w:rPr>
        <w:t>Moderna</w:t>
      </w:r>
      <w:proofErr w:type="spellEnd"/>
      <w:r>
        <w:rPr>
          <w:rFonts w:ascii="Helvetica" w:hAnsi="Helvetica" w:cs="Helvetica"/>
          <w:color w:val="16284A"/>
          <w:sz w:val="18"/>
          <w:szCs w:val="18"/>
        </w:rPr>
        <w:t xml:space="preserve"> nog niet uitgebreid het geval. Momenteel zijn er voornamelijk klinische studies gebeurd. We baseren ons voorlopig op de informatie die al beschikbaar is. </w:t>
      </w:r>
    </w:p>
    <w:p w14:paraId="3C29C7D3"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gevaccineerd bent. </w:t>
      </w:r>
      <w:proofErr w:type="spellStart"/>
      <w:r>
        <w:rPr>
          <w:rFonts w:ascii="Helvetica" w:hAnsi="Helvetica" w:cs="Helvetica"/>
          <w:color w:val="16284A"/>
          <w:sz w:val="18"/>
          <w:szCs w:val="18"/>
        </w:rPr>
        <w:t>Vaccinoloog</w:t>
      </w:r>
      <w:proofErr w:type="spellEnd"/>
      <w:r>
        <w:rPr>
          <w:rFonts w:ascii="Helvetica" w:hAnsi="Helvetica" w:cs="Helvetica"/>
          <w:color w:val="16284A"/>
          <w:sz w:val="18"/>
          <w:szCs w:val="18"/>
        </w:rPr>
        <w:t> </w:t>
      </w:r>
      <w:r>
        <w:rPr>
          <w:rFonts w:ascii="Helvetica" w:hAnsi="Helvetica" w:cs="Helvetica"/>
          <w:b/>
          <w:bCs/>
          <w:color w:val="16284A"/>
          <w:sz w:val="18"/>
          <w:szCs w:val="18"/>
        </w:rPr>
        <w:t>Pierre Van Damme </w:t>
      </w:r>
      <w:r>
        <w:rPr>
          <w:rFonts w:ascii="Helvetica" w:hAnsi="Helvetica" w:cs="Helvetica"/>
          <w:color w:val="16284A"/>
          <w:sz w:val="18"/>
          <w:szCs w:val="18"/>
        </w:rPr>
        <w:t>merkt ook op dat we voorzichtig moeten zijn met uitspraken over de beschermingsgraad van slechts één dosis: "Net zoals bij andere vaccins als die tegen polio en hepatitis A of hepatitis B, kijken we pas naar de effectiviteit als je volledig gevaccineerd bent. Je geniet dus pas echte bescherming vanaf 2 dosissen."</w:t>
      </w:r>
    </w:p>
    <w:p w14:paraId="29E3CB10"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22F1DD63"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Twee weken na de eerste dosis ben je volgens </w:t>
      </w:r>
      <w:hyperlink r:id="rId19" w:tgtFrame="_blank" w:history="1">
        <w:r>
          <w:rPr>
            <w:rStyle w:val="Hyperlink"/>
            <w:rFonts w:ascii="Helvetica" w:hAnsi="Helvetica" w:cs="Helvetica"/>
            <w:color w:val="16284A"/>
            <w:sz w:val="18"/>
            <w:szCs w:val="18"/>
          </w:rPr>
          <w:t>een Canadese studie</w:t>
        </w:r>
      </w:hyperlink>
      <w:r>
        <w:rPr>
          <w:rFonts w:ascii="Helvetica" w:hAnsi="Helvetica" w:cs="Helvetica"/>
          <w:color w:val="16284A"/>
          <w:sz w:val="18"/>
          <w:szCs w:val="18"/>
        </w:rPr>
        <w:t> voor </w:t>
      </w:r>
      <w:r>
        <w:rPr>
          <w:rFonts w:ascii="Helvetica" w:hAnsi="Helvetica" w:cs="Helvetica"/>
          <w:b/>
          <w:bCs/>
          <w:color w:val="16284A"/>
          <w:sz w:val="18"/>
          <w:szCs w:val="18"/>
        </w:rPr>
        <w:t>83 procent</w:t>
      </w:r>
      <w:r>
        <w:rPr>
          <w:rFonts w:ascii="Helvetica" w:hAnsi="Helvetica" w:cs="Helvetica"/>
          <w:color w:val="16284A"/>
          <w:sz w:val="18"/>
          <w:szCs w:val="18"/>
        </w:rPr>
        <w:t> beschermd.</w:t>
      </w:r>
    </w:p>
    <w:p w14:paraId="33C6D7C3"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Twee weken na eerste dosis ben je voor </w:t>
      </w:r>
      <w:r>
        <w:rPr>
          <w:rFonts w:ascii="Helvetica" w:hAnsi="Helvetica" w:cs="Helvetica"/>
          <w:b/>
          <w:bCs/>
          <w:color w:val="16284A"/>
          <w:sz w:val="18"/>
          <w:szCs w:val="18"/>
        </w:rPr>
        <w:t>79 procent</w:t>
      </w:r>
      <w:r>
        <w:rPr>
          <w:rFonts w:ascii="Helvetica" w:hAnsi="Helvetica" w:cs="Helvetica"/>
          <w:color w:val="16284A"/>
          <w:sz w:val="18"/>
          <w:szCs w:val="18"/>
        </w:rPr>
        <w:t> beschermd volgens de Canadese studie. Dat wil zeggen dat iets meer dan 2 op de 10 gevaccineerde mensen (1 prik) in het ziekenhuis kunnen belanden na besmetting met deze variant.</w:t>
      </w:r>
    </w:p>
    <w:p w14:paraId="6E50218A"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132392D6"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Je bent voor </w:t>
      </w:r>
      <w:r>
        <w:rPr>
          <w:rFonts w:ascii="Helvetica" w:hAnsi="Helvetica" w:cs="Helvetica"/>
          <w:b/>
          <w:bCs/>
          <w:color w:val="16284A"/>
          <w:sz w:val="18"/>
          <w:szCs w:val="18"/>
        </w:rPr>
        <w:t>72 procent</w:t>
      </w:r>
      <w:r>
        <w:rPr>
          <w:rFonts w:ascii="Helvetica" w:hAnsi="Helvetica" w:cs="Helvetica"/>
          <w:color w:val="16284A"/>
          <w:sz w:val="18"/>
          <w:szCs w:val="18"/>
        </w:rPr>
        <w:t> beschermd volgens dezelfde Canadese studie.</w:t>
      </w:r>
    </w:p>
    <w:p w14:paraId="56C4DE34"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Na twee weken zou de eerste dosis ook een beschermingsgraad tegen ziekenhuisopname van </w:t>
      </w:r>
      <w:r>
        <w:rPr>
          <w:rFonts w:ascii="Helvetica" w:hAnsi="Helvetica" w:cs="Helvetica"/>
          <w:b/>
          <w:bCs/>
          <w:color w:val="16284A"/>
          <w:sz w:val="18"/>
          <w:szCs w:val="18"/>
        </w:rPr>
        <w:t>96 procent </w:t>
      </w:r>
      <w:r>
        <w:rPr>
          <w:rFonts w:ascii="Helvetica" w:hAnsi="Helvetica" w:cs="Helvetica"/>
          <w:color w:val="16284A"/>
          <w:sz w:val="18"/>
          <w:szCs w:val="18"/>
        </w:rPr>
        <w:t>hebben volgens dezelfde studie. </w:t>
      </w:r>
    </w:p>
    <w:p w14:paraId="1A1AB4A9" w14:textId="351AED3A" w:rsidR="00EF6E8A" w:rsidRDefault="00EF6E8A">
      <w:proofErr w:type="spellStart"/>
      <w:r>
        <w:t>Moderna</w:t>
      </w:r>
      <w:proofErr w:type="spellEnd"/>
      <w:r>
        <w:t xml:space="preserve"> volledig gevaccineerd</w:t>
      </w:r>
    </w:p>
    <w:p w14:paraId="5A0DC5EB"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 xml:space="preserve">Van het Pfizer- en </w:t>
      </w:r>
      <w:proofErr w:type="spellStart"/>
      <w:r>
        <w:rPr>
          <w:rFonts w:ascii="Helvetica" w:hAnsi="Helvetica" w:cs="Helvetica"/>
          <w:color w:val="16284A"/>
          <w:sz w:val="18"/>
          <w:szCs w:val="18"/>
        </w:rPr>
        <w:t>AstraZeneca</w:t>
      </w:r>
      <w:proofErr w:type="spellEnd"/>
      <w:r>
        <w:rPr>
          <w:rFonts w:ascii="Helvetica" w:hAnsi="Helvetica" w:cs="Helvetica"/>
          <w:color w:val="16284A"/>
          <w:sz w:val="18"/>
          <w:szCs w:val="18"/>
        </w:rPr>
        <w:t xml:space="preserve">-vaccin zijn naast klinische studies met proefpersonen ook al heel wat studies uitgevoerd over effectiviteit tegen de varianten in de "echte" wereld. Dat is voor het vaccin van </w:t>
      </w:r>
      <w:proofErr w:type="spellStart"/>
      <w:r>
        <w:rPr>
          <w:rFonts w:ascii="Helvetica" w:hAnsi="Helvetica" w:cs="Helvetica"/>
          <w:color w:val="16284A"/>
          <w:sz w:val="18"/>
          <w:szCs w:val="18"/>
        </w:rPr>
        <w:t>Moderna</w:t>
      </w:r>
      <w:proofErr w:type="spellEnd"/>
      <w:r>
        <w:rPr>
          <w:rFonts w:ascii="Helvetica" w:hAnsi="Helvetica" w:cs="Helvetica"/>
          <w:color w:val="16284A"/>
          <w:sz w:val="18"/>
          <w:szCs w:val="18"/>
        </w:rPr>
        <w:t xml:space="preserve"> nog niet uitgebreid het geval. Momenteel zijn er voornamelijk klinische studies gebeurd. We baseren ons voorlopig op de informatie die al beschikbaar is.</w:t>
      </w:r>
    </w:p>
    <w:p w14:paraId="5D6EA25C"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volledig gevaccineerd bent.</w:t>
      </w:r>
    </w:p>
    <w:p w14:paraId="78578307"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In </w:t>
      </w:r>
      <w:hyperlink r:id="rId20" w:tgtFrame="_blank" w:history="1">
        <w:r>
          <w:rPr>
            <w:rStyle w:val="Hyperlink"/>
            <w:rFonts w:ascii="Helvetica" w:hAnsi="Helvetica" w:cs="Helvetica"/>
            <w:color w:val="16284A"/>
            <w:sz w:val="18"/>
            <w:szCs w:val="18"/>
            <w:u w:val="none"/>
          </w:rPr>
          <w:t>november 2020</w:t>
        </w:r>
      </w:hyperlink>
      <w:r>
        <w:rPr>
          <w:rFonts w:ascii="Helvetica" w:hAnsi="Helvetica" w:cs="Helvetica"/>
          <w:color w:val="16284A"/>
          <w:sz w:val="18"/>
          <w:szCs w:val="18"/>
        </w:rPr>
        <w:t> maakte het </w:t>
      </w:r>
      <w:proofErr w:type="spellStart"/>
      <w:r>
        <w:rPr>
          <w:rFonts w:ascii="Helvetica" w:hAnsi="Helvetica" w:cs="Helvetica"/>
          <w:color w:val="16284A"/>
          <w:sz w:val="18"/>
          <w:szCs w:val="18"/>
        </w:rPr>
        <w:t>farmabedrijf</w:t>
      </w:r>
      <w:proofErr w:type="spellEnd"/>
      <w:r>
        <w:rPr>
          <w:rFonts w:ascii="Helvetica" w:hAnsi="Helvetica" w:cs="Helvetica"/>
          <w:color w:val="16284A"/>
          <w:sz w:val="18"/>
          <w:szCs w:val="18"/>
        </w:rPr>
        <w:t> bekend dat volledige vaccinatie met hun vaccin voor </w:t>
      </w:r>
      <w:r>
        <w:rPr>
          <w:rFonts w:ascii="Helvetica" w:hAnsi="Helvetica" w:cs="Helvetica"/>
          <w:b/>
          <w:bCs/>
          <w:color w:val="16284A"/>
          <w:sz w:val="18"/>
          <w:szCs w:val="18"/>
        </w:rPr>
        <w:t>94,1 procent</w:t>
      </w:r>
      <w:r>
        <w:rPr>
          <w:rFonts w:ascii="Helvetica" w:hAnsi="Helvetica" w:cs="Helvetica"/>
          <w:color w:val="16284A"/>
          <w:sz w:val="18"/>
          <w:szCs w:val="18"/>
        </w:rPr>
        <w:t> effectief is in het voorkomen van symptomen als je besmet raakt met het coronavirus.</w:t>
      </w:r>
    </w:p>
    <w:p w14:paraId="504A9B0E"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592B3722"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 </w:t>
      </w:r>
      <w:r>
        <w:rPr>
          <w:rFonts w:ascii="Helvetica" w:hAnsi="Helvetica" w:cs="Helvetica"/>
          <w:color w:val="16284A"/>
          <w:sz w:val="18"/>
          <w:szCs w:val="18"/>
        </w:rPr>
        <w:t>Volgens </w:t>
      </w:r>
      <w:hyperlink r:id="rId21" w:history="1">
        <w:r>
          <w:rPr>
            <w:rStyle w:val="Hyperlink"/>
            <w:rFonts w:ascii="Helvetica" w:hAnsi="Helvetica" w:cs="Helvetica"/>
            <w:color w:val="16284A"/>
            <w:sz w:val="18"/>
            <w:szCs w:val="18"/>
            <w:u w:val="none"/>
          </w:rPr>
          <w:t>een studie van Canadese wetenschappers</w:t>
        </w:r>
      </w:hyperlink>
      <w:r>
        <w:rPr>
          <w:rFonts w:ascii="Helvetica" w:hAnsi="Helvetica" w:cs="Helvetica"/>
          <w:color w:val="16284A"/>
          <w:sz w:val="18"/>
          <w:szCs w:val="18"/>
        </w:rPr>
        <w:t> telt de beschermingsgraad </w:t>
      </w:r>
      <w:r>
        <w:rPr>
          <w:rFonts w:ascii="Helvetica" w:hAnsi="Helvetica" w:cs="Helvetica"/>
          <w:b/>
          <w:bCs/>
          <w:color w:val="16284A"/>
          <w:sz w:val="18"/>
          <w:szCs w:val="18"/>
        </w:rPr>
        <w:t>92 procent</w:t>
      </w:r>
      <w:r>
        <w:rPr>
          <w:rFonts w:ascii="Helvetica" w:hAnsi="Helvetica" w:cs="Helvetica"/>
          <w:color w:val="16284A"/>
          <w:sz w:val="18"/>
          <w:szCs w:val="18"/>
        </w:rPr>
        <w:t>. </w:t>
      </w:r>
    </w:p>
    <w:p w14:paraId="69EF0564"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Volgens </w:t>
      </w:r>
      <w:hyperlink r:id="rId22" w:history="1">
        <w:r>
          <w:rPr>
            <w:rStyle w:val="Hyperlink"/>
            <w:rFonts w:ascii="Helvetica" w:hAnsi="Helvetica" w:cs="Helvetica"/>
            <w:color w:val="16284A"/>
            <w:sz w:val="18"/>
            <w:szCs w:val="18"/>
            <w:u w:val="none"/>
          </w:rPr>
          <w:t>diezelfde studie</w:t>
        </w:r>
      </w:hyperlink>
      <w:r>
        <w:rPr>
          <w:rFonts w:ascii="Helvetica" w:hAnsi="Helvetica" w:cs="Helvetica"/>
          <w:color w:val="16284A"/>
          <w:sz w:val="18"/>
          <w:szCs w:val="18"/>
        </w:rPr>
        <w:t> telt de beschermingsgraad tegen ziekenhuisopname </w:t>
      </w:r>
      <w:r>
        <w:rPr>
          <w:rFonts w:ascii="Helvetica" w:hAnsi="Helvetica" w:cs="Helvetica"/>
          <w:b/>
          <w:bCs/>
          <w:color w:val="16284A"/>
          <w:sz w:val="18"/>
          <w:szCs w:val="18"/>
        </w:rPr>
        <w:t>94 procent.</w:t>
      </w:r>
      <w:r>
        <w:rPr>
          <w:rFonts w:ascii="Helvetica" w:hAnsi="Helvetica" w:cs="Helvetica"/>
          <w:color w:val="16284A"/>
          <w:sz w:val="18"/>
          <w:szCs w:val="18"/>
        </w:rPr>
        <w:t> Dat betekent dat in een groep van 100 gevaccineerde mensen die besmet raken, 6 mensen in het ziekenhuis kunnen belanden na besmetting met deze variant.</w:t>
      </w:r>
    </w:p>
    <w:p w14:paraId="11AEB8B4"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76F09007"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Uit </w:t>
      </w:r>
      <w:hyperlink r:id="rId23" w:tgtFrame="_blank" w:history="1">
        <w:r>
          <w:rPr>
            <w:rStyle w:val="Hyperlink"/>
            <w:rFonts w:ascii="Helvetica" w:hAnsi="Helvetica" w:cs="Helvetica"/>
            <w:color w:val="16284A"/>
            <w:sz w:val="18"/>
            <w:szCs w:val="18"/>
            <w:u w:val="none"/>
          </w:rPr>
          <w:t>een zeer beperkte klinische test</w:t>
        </w:r>
      </w:hyperlink>
      <w:r>
        <w:rPr>
          <w:rFonts w:ascii="Helvetica" w:hAnsi="Helvetica" w:cs="Helvetica"/>
          <w:color w:val="16284A"/>
          <w:sz w:val="18"/>
          <w:szCs w:val="18"/>
        </w:rPr>
        <w:t xml:space="preserve"> concludeert </w:t>
      </w:r>
      <w:proofErr w:type="spellStart"/>
      <w:r>
        <w:rPr>
          <w:rFonts w:ascii="Helvetica" w:hAnsi="Helvetica" w:cs="Helvetica"/>
          <w:color w:val="16284A"/>
          <w:sz w:val="18"/>
          <w:szCs w:val="18"/>
        </w:rPr>
        <w:t>Moderna</w:t>
      </w:r>
      <w:proofErr w:type="spellEnd"/>
      <w:r>
        <w:rPr>
          <w:rFonts w:ascii="Helvetica" w:hAnsi="Helvetica" w:cs="Helvetica"/>
          <w:color w:val="16284A"/>
          <w:sz w:val="18"/>
          <w:szCs w:val="18"/>
        </w:rPr>
        <w:t> dat zijn vaccin iets minder antilichamen aanmaakt tegen de deltavariant dan tegen de andere varianten. Het </w:t>
      </w:r>
      <w:hyperlink r:id="rId24" w:tgtFrame="_blank" w:history="1">
        <w:r>
          <w:rPr>
            <w:rStyle w:val="Hyperlink"/>
            <w:rFonts w:ascii="Helvetica" w:hAnsi="Helvetica" w:cs="Helvetica"/>
            <w:color w:val="16284A"/>
            <w:sz w:val="18"/>
            <w:szCs w:val="18"/>
            <w:u w:val="none"/>
          </w:rPr>
          <w:t>Europees geneesmiddelenagentschap</w:t>
        </w:r>
      </w:hyperlink>
      <w:r>
        <w:rPr>
          <w:rFonts w:ascii="Helvetica" w:hAnsi="Helvetica" w:cs="Helvetica"/>
          <w:color w:val="16284A"/>
          <w:sz w:val="18"/>
          <w:szCs w:val="18"/>
        </w:rPr>
        <w:t> (EMA) bevestigde op 1 juli dat het net zoals alle andere vaccins voor meer dan </w:t>
      </w:r>
      <w:r>
        <w:rPr>
          <w:rFonts w:ascii="Helvetica" w:hAnsi="Helvetica" w:cs="Helvetica"/>
          <w:b/>
          <w:bCs/>
          <w:color w:val="16284A"/>
          <w:sz w:val="18"/>
          <w:szCs w:val="18"/>
        </w:rPr>
        <w:t>90 procent</w:t>
      </w:r>
      <w:r>
        <w:rPr>
          <w:rFonts w:ascii="Helvetica" w:hAnsi="Helvetica" w:cs="Helvetica"/>
          <w:color w:val="16284A"/>
          <w:sz w:val="18"/>
          <w:szCs w:val="18"/>
        </w:rPr>
        <w:t> beschermt tegen ernstig ziek worden of hospitalisatie door besmetting met de deltavariant.</w:t>
      </w:r>
    </w:p>
    <w:p w14:paraId="650BA75B" w14:textId="0F94869C" w:rsidR="00EF6E8A" w:rsidRDefault="00EF6E8A">
      <w:r>
        <w:t>Astra-</w:t>
      </w:r>
      <w:proofErr w:type="spellStart"/>
      <w:r>
        <w:t>Zeneca</w:t>
      </w:r>
      <w:proofErr w:type="spellEnd"/>
      <w:r>
        <w:t xml:space="preserve"> 1 dosis</w:t>
      </w:r>
    </w:p>
    <w:p w14:paraId="5CFA7921"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gevaccineerd bent. </w:t>
      </w:r>
      <w:proofErr w:type="spellStart"/>
      <w:r>
        <w:rPr>
          <w:rFonts w:ascii="Helvetica" w:hAnsi="Helvetica" w:cs="Helvetica"/>
          <w:color w:val="16284A"/>
          <w:sz w:val="18"/>
          <w:szCs w:val="18"/>
        </w:rPr>
        <w:t>Vaccinoloog</w:t>
      </w:r>
      <w:proofErr w:type="spellEnd"/>
      <w:r>
        <w:rPr>
          <w:rFonts w:ascii="Helvetica" w:hAnsi="Helvetica" w:cs="Helvetica"/>
          <w:color w:val="16284A"/>
          <w:sz w:val="18"/>
          <w:szCs w:val="18"/>
        </w:rPr>
        <w:t> </w:t>
      </w:r>
      <w:r>
        <w:rPr>
          <w:rFonts w:ascii="Helvetica" w:hAnsi="Helvetica" w:cs="Helvetica"/>
          <w:b/>
          <w:bCs/>
          <w:color w:val="16284A"/>
          <w:sz w:val="18"/>
          <w:szCs w:val="18"/>
        </w:rPr>
        <w:t>Pierre Van Damme </w:t>
      </w:r>
      <w:r>
        <w:rPr>
          <w:rFonts w:ascii="Helvetica" w:hAnsi="Helvetica" w:cs="Helvetica"/>
          <w:color w:val="16284A"/>
          <w:sz w:val="18"/>
          <w:szCs w:val="18"/>
        </w:rPr>
        <w:t>merkt ook op dat we voorzichtig moeten zijn met uitspraken over de beschermingsgraad van slechts één dosis: "Net zoals bij andere vaccins als die tegen polio en hepatitis A of hepatitis B, kijken we pas naar de effectiviteit als je volledig gevaccineerd bent. Je geniet dus pas echte bescherming vanaf 2 dosissen."</w:t>
      </w:r>
    </w:p>
    <w:p w14:paraId="1005DD87"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4C104528"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Drie weken na de eerste dosis ben je volgens </w:t>
      </w:r>
      <w:hyperlink r:id="rId25" w:tgtFrame="_blank" w:history="1">
        <w:r>
          <w:rPr>
            <w:rStyle w:val="Hyperlink"/>
            <w:rFonts w:ascii="Helvetica" w:hAnsi="Helvetica" w:cs="Helvetica"/>
            <w:color w:val="16284A"/>
            <w:sz w:val="18"/>
            <w:szCs w:val="18"/>
          </w:rPr>
          <w:t>Public Health England</w:t>
        </w:r>
      </w:hyperlink>
      <w:r>
        <w:rPr>
          <w:rFonts w:ascii="Helvetica" w:hAnsi="Helvetica" w:cs="Helvetica"/>
          <w:color w:val="16284A"/>
          <w:sz w:val="18"/>
          <w:szCs w:val="18"/>
        </w:rPr>
        <w:t> (PHE), het Britse Ministerie van Gezondheid, voor </w:t>
      </w:r>
      <w:r>
        <w:rPr>
          <w:rFonts w:ascii="Helvetica" w:hAnsi="Helvetica" w:cs="Helvetica"/>
          <w:b/>
          <w:bCs/>
          <w:color w:val="16284A"/>
          <w:sz w:val="18"/>
          <w:szCs w:val="18"/>
        </w:rPr>
        <w:t>50 procent</w:t>
      </w:r>
      <w:r>
        <w:rPr>
          <w:rFonts w:ascii="Helvetica" w:hAnsi="Helvetica" w:cs="Helvetica"/>
          <w:color w:val="16284A"/>
          <w:sz w:val="18"/>
          <w:szCs w:val="18"/>
        </w:rPr>
        <w:t> beschermd. Een iets </w:t>
      </w:r>
      <w:hyperlink r:id="rId26" w:tgtFrame="_blank" w:history="1">
        <w:r>
          <w:rPr>
            <w:rStyle w:val="Hyperlink"/>
            <w:rFonts w:ascii="Helvetica" w:hAnsi="Helvetica" w:cs="Helvetica"/>
            <w:color w:val="16284A"/>
            <w:sz w:val="18"/>
            <w:szCs w:val="18"/>
          </w:rPr>
          <w:t>recentere Canadese studie</w:t>
        </w:r>
      </w:hyperlink>
      <w:r>
        <w:rPr>
          <w:rFonts w:ascii="Helvetica" w:hAnsi="Helvetica" w:cs="Helvetica"/>
          <w:color w:val="16284A"/>
          <w:sz w:val="18"/>
          <w:szCs w:val="18"/>
        </w:rPr>
        <w:t> trok dat cijfer op tot </w:t>
      </w:r>
      <w:r>
        <w:rPr>
          <w:rFonts w:ascii="Helvetica" w:hAnsi="Helvetica" w:cs="Helvetica"/>
          <w:b/>
          <w:bCs/>
          <w:color w:val="16284A"/>
          <w:sz w:val="18"/>
          <w:szCs w:val="18"/>
        </w:rPr>
        <w:t>64 procent</w:t>
      </w:r>
      <w:r>
        <w:rPr>
          <w:rFonts w:ascii="Helvetica" w:hAnsi="Helvetica" w:cs="Helvetica"/>
          <w:color w:val="16284A"/>
          <w:sz w:val="18"/>
          <w:szCs w:val="18"/>
        </w:rPr>
        <w:t>.</w:t>
      </w:r>
    </w:p>
    <w:p w14:paraId="2739E374"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In juni analyseerde </w:t>
      </w:r>
      <w:hyperlink r:id="rId27" w:tgtFrame="_blank" w:history="1">
        <w:r>
          <w:rPr>
            <w:rStyle w:val="Hyperlink"/>
            <w:rFonts w:ascii="Helvetica" w:hAnsi="Helvetica" w:cs="Helvetica"/>
            <w:color w:val="16284A"/>
            <w:sz w:val="18"/>
            <w:szCs w:val="18"/>
          </w:rPr>
          <w:t>PHE</w:t>
        </w:r>
      </w:hyperlink>
      <w:r>
        <w:rPr>
          <w:rFonts w:ascii="Helvetica" w:hAnsi="Helvetica" w:cs="Helvetica"/>
          <w:color w:val="16284A"/>
          <w:sz w:val="18"/>
          <w:szCs w:val="18"/>
        </w:rPr>
        <w:t> dat je voor </w:t>
      </w:r>
      <w:r>
        <w:rPr>
          <w:rFonts w:ascii="Helvetica" w:hAnsi="Helvetica" w:cs="Helvetica"/>
          <w:b/>
          <w:bCs/>
          <w:color w:val="16284A"/>
          <w:sz w:val="18"/>
          <w:szCs w:val="18"/>
        </w:rPr>
        <w:t>76 procent </w:t>
      </w:r>
      <w:r>
        <w:rPr>
          <w:rFonts w:ascii="Helvetica" w:hAnsi="Helvetica" w:cs="Helvetica"/>
          <w:color w:val="16284A"/>
          <w:sz w:val="18"/>
          <w:szCs w:val="18"/>
        </w:rPr>
        <w:t>beschermd bent tegen ziekenhuisopname na besmetting met deze variant. Volgens </w:t>
      </w:r>
      <w:hyperlink r:id="rId28" w:tgtFrame="_blank" w:history="1">
        <w:r>
          <w:rPr>
            <w:rStyle w:val="Hyperlink"/>
            <w:rFonts w:ascii="Helvetica" w:hAnsi="Helvetica" w:cs="Helvetica"/>
            <w:color w:val="16284A"/>
            <w:sz w:val="18"/>
            <w:szCs w:val="18"/>
          </w:rPr>
          <w:t>de Canadese studie</w:t>
        </w:r>
      </w:hyperlink>
      <w:r>
        <w:rPr>
          <w:rFonts w:ascii="Helvetica" w:hAnsi="Helvetica" w:cs="Helvetica"/>
          <w:color w:val="16284A"/>
          <w:sz w:val="18"/>
          <w:szCs w:val="18"/>
        </w:rPr>
        <w:t> zou dit percentage stijgen tot </w:t>
      </w:r>
      <w:r>
        <w:rPr>
          <w:rFonts w:ascii="Helvetica" w:hAnsi="Helvetica" w:cs="Helvetica"/>
          <w:b/>
          <w:bCs/>
          <w:color w:val="16284A"/>
          <w:sz w:val="18"/>
          <w:szCs w:val="18"/>
        </w:rPr>
        <w:t>85 procent</w:t>
      </w:r>
      <w:r>
        <w:rPr>
          <w:rFonts w:ascii="Helvetica" w:hAnsi="Helvetica" w:cs="Helvetica"/>
          <w:color w:val="16284A"/>
          <w:sz w:val="18"/>
          <w:szCs w:val="18"/>
        </w:rPr>
        <w:t>.</w:t>
      </w:r>
    </w:p>
    <w:p w14:paraId="72D79D66"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54BE3E1A"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Drie weken na de eerste dosis ben je volgens </w:t>
      </w:r>
      <w:hyperlink r:id="rId29" w:tgtFrame="_blank" w:history="1">
        <w:r>
          <w:rPr>
            <w:rStyle w:val="Hyperlink"/>
            <w:rFonts w:ascii="Helvetica" w:hAnsi="Helvetica" w:cs="Helvetica"/>
            <w:color w:val="16284A"/>
            <w:sz w:val="18"/>
            <w:szCs w:val="18"/>
          </w:rPr>
          <w:t>PHE</w:t>
        </w:r>
      </w:hyperlink>
      <w:r>
        <w:rPr>
          <w:rFonts w:ascii="Helvetica" w:hAnsi="Helvetica" w:cs="Helvetica"/>
          <w:color w:val="16284A"/>
          <w:sz w:val="18"/>
          <w:szCs w:val="18"/>
        </w:rPr>
        <w:t> voor </w:t>
      </w:r>
      <w:r>
        <w:rPr>
          <w:rFonts w:ascii="Helvetica" w:hAnsi="Helvetica" w:cs="Helvetica"/>
          <w:b/>
          <w:bCs/>
          <w:color w:val="16284A"/>
          <w:sz w:val="18"/>
          <w:szCs w:val="18"/>
        </w:rPr>
        <w:t>33 procent</w:t>
      </w:r>
      <w:r>
        <w:rPr>
          <w:rFonts w:ascii="Helvetica" w:hAnsi="Helvetica" w:cs="Helvetica"/>
          <w:color w:val="16284A"/>
          <w:sz w:val="18"/>
          <w:szCs w:val="18"/>
        </w:rPr>
        <w:t> beschermd er tegen. Opvallend is dat de </w:t>
      </w:r>
      <w:hyperlink r:id="rId30" w:tgtFrame="_blank" w:history="1">
        <w:r>
          <w:rPr>
            <w:rStyle w:val="Hyperlink"/>
            <w:rFonts w:ascii="Helvetica" w:hAnsi="Helvetica" w:cs="Helvetica"/>
            <w:color w:val="16284A"/>
            <w:sz w:val="18"/>
            <w:szCs w:val="18"/>
          </w:rPr>
          <w:t>iets recentere Canadese studie</w:t>
        </w:r>
      </w:hyperlink>
      <w:r>
        <w:rPr>
          <w:rFonts w:ascii="Helvetica" w:hAnsi="Helvetica" w:cs="Helvetica"/>
          <w:color w:val="16284A"/>
          <w:sz w:val="18"/>
          <w:szCs w:val="18"/>
        </w:rPr>
        <w:t> over</w:t>
      </w:r>
      <w:r>
        <w:rPr>
          <w:rFonts w:ascii="Helvetica" w:hAnsi="Helvetica" w:cs="Helvetica"/>
          <w:b/>
          <w:bCs/>
          <w:color w:val="16284A"/>
          <w:sz w:val="18"/>
          <w:szCs w:val="18"/>
        </w:rPr>
        <w:t> 67 procent</w:t>
      </w:r>
      <w:r>
        <w:rPr>
          <w:rFonts w:ascii="Helvetica" w:hAnsi="Helvetica" w:cs="Helvetica"/>
          <w:color w:val="16284A"/>
          <w:sz w:val="18"/>
          <w:szCs w:val="18"/>
        </w:rPr>
        <w:t> spreekt na twee weken met een eerste dosis te zijn gevaccineerd. </w:t>
      </w:r>
    </w:p>
    <w:p w14:paraId="77EAF420" w14:textId="316C7CB5"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Een studie van </w:t>
      </w:r>
      <w:hyperlink r:id="rId31" w:tgtFrame="_blank" w:history="1">
        <w:r>
          <w:rPr>
            <w:rStyle w:val="Hyperlink"/>
            <w:rFonts w:ascii="Helvetica" w:hAnsi="Helvetica" w:cs="Helvetica"/>
            <w:color w:val="16284A"/>
            <w:sz w:val="18"/>
            <w:szCs w:val="18"/>
          </w:rPr>
          <w:t>PHE</w:t>
        </w:r>
      </w:hyperlink>
      <w:r>
        <w:rPr>
          <w:rFonts w:ascii="Helvetica" w:hAnsi="Helvetica" w:cs="Helvetica"/>
          <w:color w:val="16284A"/>
          <w:sz w:val="18"/>
          <w:szCs w:val="18"/>
        </w:rPr>
        <w:t> van 25 juni heeft de beschermingsgraad berekend op </w:t>
      </w:r>
      <w:r>
        <w:rPr>
          <w:rFonts w:ascii="Helvetica" w:hAnsi="Helvetica" w:cs="Helvetica"/>
          <w:b/>
          <w:bCs/>
          <w:color w:val="16284A"/>
          <w:sz w:val="18"/>
          <w:szCs w:val="18"/>
        </w:rPr>
        <w:t>71 procent</w:t>
      </w:r>
      <w:r>
        <w:rPr>
          <w:rFonts w:ascii="Helvetica" w:hAnsi="Helvetica" w:cs="Helvetica"/>
          <w:color w:val="16284A"/>
          <w:sz w:val="18"/>
          <w:szCs w:val="18"/>
        </w:rPr>
        <w:t xml:space="preserve">. Dat betekent dat nog 3 op de 10 </w:t>
      </w:r>
      <w:proofErr w:type="spellStart"/>
      <w:r>
        <w:rPr>
          <w:rFonts w:ascii="Helvetica" w:hAnsi="Helvetica" w:cs="Helvetica"/>
          <w:color w:val="16284A"/>
          <w:sz w:val="18"/>
          <w:szCs w:val="18"/>
        </w:rPr>
        <w:t>gevaccineerden</w:t>
      </w:r>
      <w:proofErr w:type="spellEnd"/>
      <w:r>
        <w:rPr>
          <w:rFonts w:ascii="Helvetica" w:hAnsi="Helvetica" w:cs="Helvetica"/>
          <w:color w:val="16284A"/>
          <w:sz w:val="18"/>
          <w:szCs w:val="18"/>
        </w:rPr>
        <w:t xml:space="preserve"> (1 prik) in het ziekenhuis kunnen belanden na besmetting met deze variant. De </w:t>
      </w:r>
      <w:hyperlink r:id="rId32" w:tgtFrame="_blank" w:history="1">
        <w:r>
          <w:rPr>
            <w:rStyle w:val="Hyperlink"/>
            <w:rFonts w:ascii="Helvetica" w:hAnsi="Helvetica" w:cs="Helvetica"/>
            <w:color w:val="16284A"/>
            <w:sz w:val="18"/>
            <w:szCs w:val="18"/>
          </w:rPr>
          <w:t>Canadese studie</w:t>
        </w:r>
      </w:hyperlink>
      <w:r>
        <w:rPr>
          <w:rFonts w:ascii="Helvetica" w:hAnsi="Helvetica" w:cs="Helvetica"/>
          <w:color w:val="16284A"/>
          <w:sz w:val="18"/>
          <w:szCs w:val="18"/>
        </w:rPr>
        <w:t> spreekt over een hoger percentage: </w:t>
      </w:r>
      <w:r>
        <w:rPr>
          <w:rFonts w:ascii="Helvetica" w:hAnsi="Helvetica" w:cs="Helvetica"/>
          <w:b/>
          <w:bCs/>
          <w:color w:val="16284A"/>
          <w:sz w:val="18"/>
          <w:szCs w:val="18"/>
        </w:rPr>
        <w:t>88 procent</w:t>
      </w:r>
      <w:r>
        <w:rPr>
          <w:rFonts w:ascii="Helvetica" w:hAnsi="Helvetica" w:cs="Helvetica"/>
          <w:color w:val="16284A"/>
          <w:sz w:val="18"/>
          <w:szCs w:val="18"/>
        </w:rPr>
        <w:t>. </w:t>
      </w:r>
    </w:p>
    <w:p w14:paraId="29F90239" w14:textId="1AD138D9"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 xml:space="preserve">Astra </w:t>
      </w:r>
      <w:proofErr w:type="spellStart"/>
      <w:r>
        <w:rPr>
          <w:rFonts w:ascii="Helvetica" w:hAnsi="Helvetica" w:cs="Helvetica"/>
          <w:color w:val="16284A"/>
          <w:sz w:val="18"/>
          <w:szCs w:val="18"/>
        </w:rPr>
        <w:t>zeneca</w:t>
      </w:r>
      <w:proofErr w:type="spellEnd"/>
      <w:r>
        <w:rPr>
          <w:rFonts w:ascii="Helvetica" w:hAnsi="Helvetica" w:cs="Helvetica"/>
          <w:color w:val="16284A"/>
          <w:sz w:val="18"/>
          <w:szCs w:val="18"/>
        </w:rPr>
        <w:t xml:space="preserve"> volledig gevaccineerd</w:t>
      </w:r>
    </w:p>
    <w:p w14:paraId="7ABAFFE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volledig gevaccineerd bent. </w:t>
      </w:r>
    </w:p>
    <w:p w14:paraId="72F7E40E"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2AF4F4A2"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De kans om symptomen te ontwikkelen na besmetting met de alfavariant daalt met </w:t>
      </w:r>
      <w:r>
        <w:rPr>
          <w:rFonts w:ascii="Helvetica" w:hAnsi="Helvetica" w:cs="Helvetica"/>
          <w:b/>
          <w:bCs/>
          <w:color w:val="16284A"/>
          <w:sz w:val="18"/>
          <w:szCs w:val="18"/>
        </w:rPr>
        <w:t>66 procent</w:t>
      </w:r>
      <w:r>
        <w:rPr>
          <w:rFonts w:ascii="Helvetica" w:hAnsi="Helvetica" w:cs="Helvetica"/>
          <w:color w:val="16284A"/>
          <w:sz w:val="18"/>
          <w:szCs w:val="18"/>
        </w:rPr>
        <w:t>, volgens </w:t>
      </w:r>
      <w:hyperlink r:id="rId33" w:tgtFrame="_blank" w:history="1">
        <w:r>
          <w:rPr>
            <w:rStyle w:val="Hyperlink"/>
            <w:rFonts w:ascii="Helvetica" w:hAnsi="Helvetica" w:cs="Helvetica"/>
            <w:color w:val="16284A"/>
            <w:sz w:val="18"/>
            <w:szCs w:val="18"/>
          </w:rPr>
          <w:t>een studie van Public Health England</w:t>
        </w:r>
      </w:hyperlink>
      <w:r>
        <w:rPr>
          <w:rFonts w:ascii="Helvetica" w:hAnsi="Helvetica" w:cs="Helvetica"/>
          <w:color w:val="16284A"/>
          <w:sz w:val="18"/>
          <w:szCs w:val="18"/>
        </w:rPr>
        <w:t> (PHE), het Britse Ministerie van Gezondheid. Een meer recente en grotere studie uit </w:t>
      </w:r>
      <w:hyperlink r:id="rId34" w:tgtFrame="_blank" w:history="1">
        <w:r>
          <w:rPr>
            <w:rStyle w:val="Hyperlink"/>
            <w:rFonts w:ascii="Helvetica" w:hAnsi="Helvetica" w:cs="Helvetica"/>
            <w:color w:val="16284A"/>
            <w:sz w:val="18"/>
            <w:szCs w:val="18"/>
          </w:rPr>
          <w:t>Schotland</w:t>
        </w:r>
      </w:hyperlink>
      <w:r>
        <w:rPr>
          <w:rFonts w:ascii="Helvetica" w:hAnsi="Helvetica" w:cs="Helvetica"/>
          <w:color w:val="16284A"/>
          <w:sz w:val="18"/>
          <w:szCs w:val="18"/>
        </w:rPr>
        <w:t> schaalt dat percentage op tot </w:t>
      </w:r>
      <w:r>
        <w:rPr>
          <w:rFonts w:ascii="Helvetica" w:hAnsi="Helvetica" w:cs="Helvetica"/>
          <w:b/>
          <w:bCs/>
          <w:color w:val="16284A"/>
          <w:sz w:val="18"/>
          <w:szCs w:val="18"/>
        </w:rPr>
        <w:t>73 procent</w:t>
      </w:r>
      <w:r>
        <w:rPr>
          <w:rFonts w:ascii="Helvetica" w:hAnsi="Helvetica" w:cs="Helvetica"/>
          <w:color w:val="16284A"/>
          <w:sz w:val="18"/>
          <w:szCs w:val="18"/>
        </w:rPr>
        <w:t>. Dat wil zeggen dat nog zo’n 3 op de 10 mensen symptomen kunnen ontwikkelen door besmetting met de alfavariant na een dubbele vaccinatie.</w:t>
      </w:r>
    </w:p>
    <w:p w14:paraId="1259B4F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Volgens </w:t>
      </w:r>
      <w:hyperlink r:id="rId35" w:tgtFrame="_blank" w:history="1">
        <w:r>
          <w:rPr>
            <w:rStyle w:val="Hyperlink"/>
            <w:rFonts w:ascii="Helvetica" w:hAnsi="Helvetica" w:cs="Helvetica"/>
            <w:color w:val="16284A"/>
            <w:sz w:val="18"/>
            <w:szCs w:val="18"/>
          </w:rPr>
          <w:t>een studie van PHE van midden juni</w:t>
        </w:r>
      </w:hyperlink>
      <w:r>
        <w:rPr>
          <w:rFonts w:ascii="Helvetica" w:hAnsi="Helvetica" w:cs="Helvetica"/>
          <w:color w:val="16284A"/>
          <w:sz w:val="18"/>
          <w:szCs w:val="18"/>
        </w:rPr>
        <w:t> ben je voor </w:t>
      </w:r>
      <w:r>
        <w:rPr>
          <w:rFonts w:ascii="Helvetica" w:hAnsi="Helvetica" w:cs="Helvetica"/>
          <w:b/>
          <w:bCs/>
          <w:color w:val="16284A"/>
          <w:sz w:val="18"/>
          <w:szCs w:val="18"/>
        </w:rPr>
        <w:t>86 procent</w:t>
      </w:r>
      <w:r>
        <w:rPr>
          <w:rFonts w:ascii="Helvetica" w:hAnsi="Helvetica" w:cs="Helvetica"/>
          <w:color w:val="16284A"/>
          <w:sz w:val="18"/>
          <w:szCs w:val="18"/>
        </w:rPr>
        <w:t> beschermd tegen ziekenhuisopname.</w:t>
      </w:r>
    </w:p>
    <w:p w14:paraId="167FE722"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43D2CBCF"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de symptomatische COVID-19-infectie</w:t>
      </w:r>
      <w:r>
        <w:rPr>
          <w:rFonts w:ascii="Helvetica" w:hAnsi="Helvetica" w:cs="Helvetica"/>
          <w:color w:val="16284A"/>
          <w:sz w:val="18"/>
          <w:szCs w:val="18"/>
        </w:rPr>
        <w:t>: Zowel </w:t>
      </w:r>
      <w:hyperlink r:id="rId36" w:tgtFrame="_blank" w:history="1">
        <w:r>
          <w:rPr>
            <w:rStyle w:val="Hyperlink"/>
            <w:rFonts w:ascii="Helvetica" w:hAnsi="Helvetica" w:cs="Helvetica"/>
            <w:color w:val="16284A"/>
            <w:sz w:val="18"/>
            <w:szCs w:val="18"/>
          </w:rPr>
          <w:t>een studie van PHE</w:t>
        </w:r>
      </w:hyperlink>
      <w:r>
        <w:rPr>
          <w:rFonts w:ascii="Helvetica" w:hAnsi="Helvetica" w:cs="Helvetica"/>
          <w:color w:val="16284A"/>
          <w:sz w:val="18"/>
          <w:szCs w:val="18"/>
        </w:rPr>
        <w:t> als </w:t>
      </w:r>
      <w:hyperlink r:id="rId37" w:tgtFrame="_blank" w:history="1">
        <w:r>
          <w:rPr>
            <w:rStyle w:val="Hyperlink"/>
            <w:rFonts w:ascii="Helvetica" w:hAnsi="Helvetica" w:cs="Helvetica"/>
            <w:color w:val="16284A"/>
            <w:sz w:val="18"/>
            <w:szCs w:val="18"/>
          </w:rPr>
          <w:t>de Universiteit van Edinburgh</w:t>
        </w:r>
      </w:hyperlink>
      <w:r>
        <w:rPr>
          <w:rFonts w:ascii="Helvetica" w:hAnsi="Helvetica" w:cs="Helvetica"/>
          <w:color w:val="16284A"/>
          <w:sz w:val="18"/>
          <w:szCs w:val="18"/>
        </w:rPr>
        <w:t> hebben recent berekend dat het vaccin </w:t>
      </w:r>
      <w:r>
        <w:rPr>
          <w:rFonts w:ascii="Helvetica" w:hAnsi="Helvetica" w:cs="Helvetica"/>
          <w:b/>
          <w:bCs/>
          <w:color w:val="16284A"/>
          <w:sz w:val="18"/>
          <w:szCs w:val="18"/>
        </w:rPr>
        <w:t>60 procent </w:t>
      </w:r>
      <w:r>
        <w:rPr>
          <w:rFonts w:ascii="Helvetica" w:hAnsi="Helvetica" w:cs="Helvetica"/>
          <w:color w:val="16284A"/>
          <w:sz w:val="18"/>
          <w:szCs w:val="18"/>
        </w:rPr>
        <w:t>bescherming biedt hiervoor. </w:t>
      </w:r>
    </w:p>
    <w:p w14:paraId="08E1907B"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Bescherming tegen ziekenhuisopname</w:t>
      </w:r>
      <w:r>
        <w:rPr>
          <w:rFonts w:ascii="Helvetica" w:hAnsi="Helvetica" w:cs="Helvetica"/>
          <w:color w:val="16284A"/>
          <w:sz w:val="18"/>
          <w:szCs w:val="18"/>
        </w:rPr>
        <w:t>: De </w:t>
      </w:r>
      <w:hyperlink r:id="rId38" w:tgtFrame="_blank" w:history="1">
        <w:r>
          <w:rPr>
            <w:rStyle w:val="Hyperlink"/>
            <w:rFonts w:ascii="Helvetica" w:hAnsi="Helvetica" w:cs="Helvetica"/>
            <w:color w:val="16284A"/>
            <w:sz w:val="18"/>
            <w:szCs w:val="18"/>
          </w:rPr>
          <w:t>studie van juni van PHE</w:t>
        </w:r>
      </w:hyperlink>
      <w:r>
        <w:rPr>
          <w:rFonts w:ascii="Helvetica" w:hAnsi="Helvetica" w:cs="Helvetica"/>
          <w:color w:val="16284A"/>
          <w:sz w:val="18"/>
          <w:szCs w:val="18"/>
        </w:rPr>
        <w:t> komt op een beschermingsgraad van </w:t>
      </w:r>
      <w:r>
        <w:rPr>
          <w:rFonts w:ascii="Helvetica" w:hAnsi="Helvetica" w:cs="Helvetica"/>
          <w:b/>
          <w:bCs/>
          <w:color w:val="16284A"/>
          <w:sz w:val="18"/>
          <w:szCs w:val="18"/>
        </w:rPr>
        <w:t>92 procent</w:t>
      </w:r>
      <w:r>
        <w:rPr>
          <w:rFonts w:ascii="Helvetica" w:hAnsi="Helvetica" w:cs="Helvetica"/>
          <w:color w:val="16284A"/>
          <w:sz w:val="18"/>
          <w:szCs w:val="18"/>
        </w:rPr>
        <w:t>. Dat betekent dat meer dan 9 op de 10 volledig gevaccineerde mensen niet in het ziekenhuis zullen belanden na een besmetting met de deltavariant. </w:t>
      </w:r>
    </w:p>
    <w:p w14:paraId="677EA091" w14:textId="6EB43156"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Johnson &amp; Johnson volledig gevaccineerd</w:t>
      </w:r>
    </w:p>
    <w:p w14:paraId="77600BF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 xml:space="preserve">Van Pfizer- en </w:t>
      </w:r>
      <w:proofErr w:type="spellStart"/>
      <w:r>
        <w:rPr>
          <w:rFonts w:ascii="Helvetica" w:hAnsi="Helvetica" w:cs="Helvetica"/>
          <w:color w:val="16284A"/>
          <w:sz w:val="18"/>
          <w:szCs w:val="18"/>
        </w:rPr>
        <w:t>AstraZenecavaccin</w:t>
      </w:r>
      <w:proofErr w:type="spellEnd"/>
      <w:r>
        <w:rPr>
          <w:rFonts w:ascii="Helvetica" w:hAnsi="Helvetica" w:cs="Helvetica"/>
          <w:color w:val="16284A"/>
          <w:sz w:val="18"/>
          <w:szCs w:val="18"/>
        </w:rPr>
        <w:t xml:space="preserve"> zijn naast klinische studies met proefpersonen ook al heel wat studies uitgevoerd over bescherming tegen de varianten in de "echte" wereld. Dat is voor het vaccin van </w:t>
      </w:r>
      <w:proofErr w:type="spellStart"/>
      <w:r>
        <w:rPr>
          <w:rFonts w:ascii="Helvetica" w:hAnsi="Helvetica" w:cs="Helvetica"/>
          <w:color w:val="16284A"/>
          <w:sz w:val="18"/>
          <w:szCs w:val="18"/>
        </w:rPr>
        <w:t>Johnson&amp;Johnson</w:t>
      </w:r>
      <w:proofErr w:type="spellEnd"/>
      <w:r>
        <w:rPr>
          <w:rFonts w:ascii="Helvetica" w:hAnsi="Helvetica" w:cs="Helvetica"/>
          <w:color w:val="16284A"/>
          <w:sz w:val="18"/>
          <w:szCs w:val="18"/>
        </w:rPr>
        <w:t xml:space="preserve"> nog niet uitgebreid het geval. Momenteel zijn er voornamelijk klinische studies terug te vinden. We baseren ons voorlopig op de informatie die al beschikbaar is. </w:t>
      </w:r>
    </w:p>
    <w:p w14:paraId="3AB7A26D"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b/>
          <w:bCs/>
          <w:color w:val="16284A"/>
          <w:sz w:val="18"/>
          <w:szCs w:val="18"/>
        </w:rPr>
        <w:t>Belangrijk</w:t>
      </w:r>
      <w:r>
        <w:rPr>
          <w:rFonts w:ascii="Helvetica" w:hAnsi="Helvetica" w:cs="Helvetica"/>
          <w:color w:val="16284A"/>
          <w:sz w:val="18"/>
          <w:szCs w:val="18"/>
        </w:rPr>
        <w:t>: Deze beschermingscijfers zijn pas van toepassing als je al zeker twee weken volledig gevaccineerd bent.</w:t>
      </w:r>
    </w:p>
    <w:p w14:paraId="31DF0325"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In </w:t>
      </w:r>
      <w:hyperlink r:id="rId39" w:tgtFrame="_blank" w:history="1">
        <w:r>
          <w:rPr>
            <w:rStyle w:val="Hyperlink"/>
            <w:rFonts w:ascii="Helvetica" w:hAnsi="Helvetica" w:cs="Helvetica"/>
            <w:color w:val="16284A"/>
            <w:sz w:val="18"/>
            <w:szCs w:val="18"/>
            <w:u w:val="none"/>
          </w:rPr>
          <w:t>januari</w:t>
        </w:r>
      </w:hyperlink>
      <w:r>
        <w:rPr>
          <w:rFonts w:ascii="Helvetica" w:hAnsi="Helvetica" w:cs="Helvetica"/>
          <w:color w:val="16284A"/>
          <w:sz w:val="18"/>
          <w:szCs w:val="18"/>
        </w:rPr>
        <w:t xml:space="preserve"> maakte de Amerikaanse </w:t>
      </w:r>
      <w:proofErr w:type="spellStart"/>
      <w:r>
        <w:rPr>
          <w:rFonts w:ascii="Helvetica" w:hAnsi="Helvetica" w:cs="Helvetica"/>
          <w:color w:val="16284A"/>
          <w:sz w:val="18"/>
          <w:szCs w:val="18"/>
        </w:rPr>
        <w:t>farmareus</w:t>
      </w:r>
      <w:proofErr w:type="spellEnd"/>
      <w:r>
        <w:rPr>
          <w:rFonts w:ascii="Helvetica" w:hAnsi="Helvetica" w:cs="Helvetica"/>
          <w:color w:val="16284A"/>
          <w:sz w:val="18"/>
          <w:szCs w:val="18"/>
        </w:rPr>
        <w:t xml:space="preserve"> Johnson &amp; Johnson bekend dat het vaccin gemiddeld </w:t>
      </w:r>
      <w:r>
        <w:rPr>
          <w:rFonts w:ascii="Helvetica" w:hAnsi="Helvetica" w:cs="Helvetica"/>
          <w:b/>
          <w:bCs/>
          <w:color w:val="16284A"/>
          <w:sz w:val="18"/>
          <w:szCs w:val="18"/>
        </w:rPr>
        <w:t>66 procent </w:t>
      </w:r>
      <w:r>
        <w:rPr>
          <w:rFonts w:ascii="Helvetica" w:hAnsi="Helvetica" w:cs="Helvetica"/>
          <w:color w:val="16284A"/>
          <w:sz w:val="18"/>
          <w:szCs w:val="18"/>
        </w:rPr>
        <w:t>effectief is. Dat bleek uit resultaten van de derde fase van de klinische studies. </w:t>
      </w:r>
    </w:p>
    <w:p w14:paraId="53886A39"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Britse variant (alfa):</w:t>
      </w:r>
    </w:p>
    <w:p w14:paraId="335FE6FF"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Tegen alle varianten, dus ook de Britse, biedt het vaccin van Johnson &amp; Johnson een duurzame bescherming tegen ziekenhuisopname of ernstige ziektesymptomen. Dat bevestigde het bedrijf nog begin </w:t>
      </w:r>
      <w:hyperlink r:id="rId40" w:tgtFrame="_blank" w:history="1">
        <w:r>
          <w:rPr>
            <w:rStyle w:val="Hyperlink"/>
            <w:rFonts w:ascii="Helvetica" w:hAnsi="Helvetica" w:cs="Helvetica"/>
            <w:color w:val="16284A"/>
            <w:sz w:val="18"/>
            <w:szCs w:val="18"/>
            <w:u w:val="none"/>
          </w:rPr>
          <w:t>juli</w:t>
        </w:r>
      </w:hyperlink>
      <w:r>
        <w:rPr>
          <w:rFonts w:ascii="Helvetica" w:hAnsi="Helvetica" w:cs="Helvetica"/>
          <w:color w:val="16284A"/>
          <w:sz w:val="18"/>
          <w:szCs w:val="18"/>
        </w:rPr>
        <w:t xml:space="preserve">. Voorlopig is er geen aparte studie die zich baseert op "real </w:t>
      </w:r>
      <w:proofErr w:type="spellStart"/>
      <w:r>
        <w:rPr>
          <w:rFonts w:ascii="Helvetica" w:hAnsi="Helvetica" w:cs="Helvetica"/>
          <w:color w:val="16284A"/>
          <w:sz w:val="18"/>
          <w:szCs w:val="18"/>
        </w:rPr>
        <w:t>world</w:t>
      </w:r>
      <w:proofErr w:type="spellEnd"/>
      <w:r>
        <w:rPr>
          <w:rFonts w:ascii="Helvetica" w:hAnsi="Helvetica" w:cs="Helvetica"/>
          <w:color w:val="16284A"/>
          <w:sz w:val="18"/>
          <w:szCs w:val="18"/>
        </w:rPr>
        <w:t xml:space="preserve"> data" en zo de effectiviteit in percentages berekent tegen deze variant.</w:t>
      </w:r>
    </w:p>
    <w:p w14:paraId="012D99C2" w14:textId="77777777" w:rsidR="00EF6E8A" w:rsidRDefault="00EF6E8A" w:rsidP="00EF6E8A">
      <w:pPr>
        <w:pStyle w:val="Kop2"/>
        <w:shd w:val="clear" w:color="auto" w:fill="FFFFFF"/>
        <w:spacing w:before="0" w:beforeAutospacing="0" w:after="0" w:afterAutospacing="0"/>
        <w:rPr>
          <w:rFonts w:ascii="Helvetica" w:hAnsi="Helvetica" w:cs="Helvetica"/>
          <w:color w:val="16284A"/>
          <w:sz w:val="49"/>
          <w:szCs w:val="49"/>
        </w:rPr>
      </w:pPr>
      <w:r>
        <w:rPr>
          <w:rFonts w:ascii="Helvetica" w:hAnsi="Helvetica" w:cs="Helvetica"/>
          <w:color w:val="16284A"/>
          <w:sz w:val="49"/>
          <w:szCs w:val="49"/>
        </w:rPr>
        <w:t>Indiase variant (delta):</w:t>
      </w:r>
    </w:p>
    <w:p w14:paraId="4D706824" w14:textId="77777777" w:rsid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r>
        <w:rPr>
          <w:rFonts w:ascii="Helvetica" w:hAnsi="Helvetica" w:cs="Helvetica"/>
          <w:color w:val="16284A"/>
          <w:sz w:val="18"/>
          <w:szCs w:val="18"/>
        </w:rPr>
        <w:t>Begin </w:t>
      </w:r>
      <w:hyperlink r:id="rId41" w:tgtFrame="_blank" w:history="1">
        <w:r>
          <w:rPr>
            <w:rStyle w:val="Hyperlink"/>
            <w:rFonts w:ascii="Helvetica" w:hAnsi="Helvetica" w:cs="Helvetica"/>
            <w:color w:val="16284A"/>
            <w:sz w:val="18"/>
            <w:szCs w:val="18"/>
            <w:u w:val="none"/>
          </w:rPr>
          <w:t>juli</w:t>
        </w:r>
      </w:hyperlink>
      <w:r>
        <w:rPr>
          <w:rFonts w:ascii="Helvetica" w:hAnsi="Helvetica" w:cs="Helvetica"/>
          <w:color w:val="16284A"/>
          <w:sz w:val="18"/>
          <w:szCs w:val="18"/>
        </w:rPr>
        <w:t> communiceerde het bedrijf ook dat het vaccin een hoger aantal antilichamen aanmaakt tegen de deltavariant dan tegen de bètavariant. Dat bleek uit klinische testen. Het zal je dus beschermen tegen een ernstige infectie met COVID-19. Er werden geen concrete percentages meegegeven. Het </w:t>
      </w:r>
      <w:hyperlink r:id="rId42" w:tgtFrame="_blank" w:history="1">
        <w:r>
          <w:rPr>
            <w:rStyle w:val="Hyperlink"/>
            <w:rFonts w:ascii="Helvetica" w:hAnsi="Helvetica" w:cs="Helvetica"/>
            <w:color w:val="16284A"/>
            <w:sz w:val="18"/>
            <w:szCs w:val="18"/>
            <w:u w:val="none"/>
          </w:rPr>
          <w:t>Europees geneesmiddelenagentschap</w:t>
        </w:r>
      </w:hyperlink>
      <w:r>
        <w:rPr>
          <w:rFonts w:ascii="Helvetica" w:hAnsi="Helvetica" w:cs="Helvetica"/>
          <w:color w:val="16284A"/>
          <w:sz w:val="18"/>
          <w:szCs w:val="18"/>
        </w:rPr>
        <w:t> (EMA) bevestigde op 1 juli dat het net zoals alle andere vaccins voor meer dan </w:t>
      </w:r>
      <w:r>
        <w:rPr>
          <w:rFonts w:ascii="Helvetica" w:hAnsi="Helvetica" w:cs="Helvetica"/>
          <w:b/>
          <w:bCs/>
          <w:color w:val="16284A"/>
          <w:sz w:val="18"/>
          <w:szCs w:val="18"/>
        </w:rPr>
        <w:t>90 procent</w:t>
      </w:r>
      <w:r>
        <w:rPr>
          <w:rFonts w:ascii="Helvetica" w:hAnsi="Helvetica" w:cs="Helvetica"/>
          <w:color w:val="16284A"/>
          <w:sz w:val="18"/>
          <w:szCs w:val="18"/>
        </w:rPr>
        <w:t xml:space="preserve"> beschermd tegen ernstig ziek worden of hospitalisatie door besmetting met de deltavariant. Voorlopig is er geen aparte studie die zich baseert op "real </w:t>
      </w:r>
      <w:proofErr w:type="spellStart"/>
      <w:r>
        <w:rPr>
          <w:rFonts w:ascii="Helvetica" w:hAnsi="Helvetica" w:cs="Helvetica"/>
          <w:color w:val="16284A"/>
          <w:sz w:val="18"/>
          <w:szCs w:val="18"/>
        </w:rPr>
        <w:t>world</w:t>
      </w:r>
      <w:proofErr w:type="spellEnd"/>
      <w:r>
        <w:rPr>
          <w:rFonts w:ascii="Helvetica" w:hAnsi="Helvetica" w:cs="Helvetica"/>
          <w:color w:val="16284A"/>
          <w:sz w:val="18"/>
          <w:szCs w:val="18"/>
        </w:rPr>
        <w:t xml:space="preserve"> data" en zo de effectiviteit in percentages berekent tegen deze variant.</w:t>
      </w:r>
    </w:p>
    <w:p w14:paraId="11D59519" w14:textId="77777777" w:rsidR="00EF6E8A" w:rsidRPr="00EF6E8A" w:rsidRDefault="00EF6E8A" w:rsidP="00EF6E8A">
      <w:pPr>
        <w:pStyle w:val="Normaalweb"/>
        <w:shd w:val="clear" w:color="auto" w:fill="FFFFFF"/>
        <w:spacing w:before="0" w:beforeAutospacing="0" w:after="600" w:afterAutospacing="0" w:line="348" w:lineRule="atLeast"/>
        <w:rPr>
          <w:rFonts w:ascii="Helvetica" w:hAnsi="Helvetica" w:cs="Helvetica"/>
          <w:color w:val="16284A"/>
          <w:sz w:val="18"/>
          <w:szCs w:val="18"/>
        </w:rPr>
      </w:pPr>
    </w:p>
    <w:sectPr w:rsidR="00EF6E8A" w:rsidRPr="00EF6E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E8A"/>
    <w:rsid w:val="00621B0F"/>
    <w:rsid w:val="009B00FF"/>
    <w:rsid w:val="009C4708"/>
    <w:rsid w:val="00EF6E8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F526"/>
  <w15:chartTrackingRefBased/>
  <w15:docId w15:val="{1F38241C-9024-49D5-BE8F-F1E7532A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EF6E8A"/>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F6E8A"/>
    <w:rPr>
      <w:rFonts w:ascii="Times New Roman" w:eastAsia="Times New Roman" w:hAnsi="Times New Roman" w:cs="Times New Roman"/>
      <w:b/>
      <w:bCs/>
      <w:sz w:val="36"/>
      <w:szCs w:val="36"/>
      <w:lang w:eastAsia="nl-BE"/>
    </w:rPr>
  </w:style>
  <w:style w:type="paragraph" w:styleId="Normaalweb">
    <w:name w:val="Normal (Web)"/>
    <w:basedOn w:val="Standaard"/>
    <w:uiPriority w:val="99"/>
    <w:unhideWhenUsed/>
    <w:rsid w:val="00EF6E8A"/>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semiHidden/>
    <w:unhideWhenUsed/>
    <w:rsid w:val="00EF6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453435">
      <w:bodyDiv w:val="1"/>
      <w:marLeft w:val="0"/>
      <w:marRight w:val="0"/>
      <w:marTop w:val="0"/>
      <w:marBottom w:val="0"/>
      <w:divBdr>
        <w:top w:val="none" w:sz="0" w:space="0" w:color="auto"/>
        <w:left w:val="none" w:sz="0" w:space="0" w:color="auto"/>
        <w:bottom w:val="none" w:sz="0" w:space="0" w:color="auto"/>
        <w:right w:val="none" w:sz="0" w:space="0" w:color="auto"/>
      </w:divBdr>
      <w:divsChild>
        <w:div w:id="287441954">
          <w:marLeft w:val="0"/>
          <w:marRight w:val="0"/>
          <w:marTop w:val="0"/>
          <w:marBottom w:val="0"/>
          <w:divBdr>
            <w:top w:val="none" w:sz="0" w:space="0" w:color="auto"/>
            <w:left w:val="none" w:sz="0" w:space="0" w:color="auto"/>
            <w:bottom w:val="none" w:sz="0" w:space="0" w:color="auto"/>
            <w:right w:val="none" w:sz="0" w:space="0" w:color="auto"/>
          </w:divBdr>
          <w:divsChild>
            <w:div w:id="1397774743">
              <w:marLeft w:val="0"/>
              <w:marRight w:val="0"/>
              <w:marTop w:val="0"/>
              <w:marBottom w:val="0"/>
              <w:divBdr>
                <w:top w:val="none" w:sz="0" w:space="0" w:color="auto"/>
                <w:left w:val="none" w:sz="0" w:space="0" w:color="auto"/>
                <w:bottom w:val="none" w:sz="0" w:space="0" w:color="auto"/>
                <w:right w:val="none" w:sz="0" w:space="0" w:color="auto"/>
              </w:divBdr>
            </w:div>
          </w:divsChild>
        </w:div>
        <w:div w:id="112554888">
          <w:marLeft w:val="0"/>
          <w:marRight w:val="0"/>
          <w:marTop w:val="0"/>
          <w:marBottom w:val="0"/>
          <w:divBdr>
            <w:top w:val="none" w:sz="0" w:space="0" w:color="auto"/>
            <w:left w:val="none" w:sz="0" w:space="0" w:color="auto"/>
            <w:bottom w:val="none" w:sz="0" w:space="0" w:color="auto"/>
            <w:right w:val="none" w:sz="0" w:space="0" w:color="auto"/>
          </w:divBdr>
        </w:div>
        <w:div w:id="668681203">
          <w:marLeft w:val="0"/>
          <w:marRight w:val="0"/>
          <w:marTop w:val="0"/>
          <w:marBottom w:val="0"/>
          <w:divBdr>
            <w:top w:val="none" w:sz="0" w:space="0" w:color="auto"/>
            <w:left w:val="none" w:sz="0" w:space="0" w:color="auto"/>
            <w:bottom w:val="none" w:sz="0" w:space="0" w:color="auto"/>
            <w:right w:val="none" w:sz="0" w:space="0" w:color="auto"/>
          </w:divBdr>
          <w:divsChild>
            <w:div w:id="1589270372">
              <w:marLeft w:val="0"/>
              <w:marRight w:val="0"/>
              <w:marTop w:val="0"/>
              <w:marBottom w:val="0"/>
              <w:divBdr>
                <w:top w:val="none" w:sz="0" w:space="0" w:color="auto"/>
                <w:left w:val="none" w:sz="0" w:space="0" w:color="auto"/>
                <w:bottom w:val="none" w:sz="0" w:space="0" w:color="auto"/>
                <w:right w:val="none" w:sz="0" w:space="0" w:color="auto"/>
              </w:divBdr>
            </w:div>
          </w:divsChild>
        </w:div>
        <w:div w:id="1757705054">
          <w:marLeft w:val="0"/>
          <w:marRight w:val="0"/>
          <w:marTop w:val="0"/>
          <w:marBottom w:val="0"/>
          <w:divBdr>
            <w:top w:val="none" w:sz="0" w:space="0" w:color="auto"/>
            <w:left w:val="none" w:sz="0" w:space="0" w:color="auto"/>
            <w:bottom w:val="none" w:sz="0" w:space="0" w:color="auto"/>
            <w:right w:val="none" w:sz="0" w:space="0" w:color="auto"/>
          </w:divBdr>
        </w:div>
        <w:div w:id="709188455">
          <w:marLeft w:val="0"/>
          <w:marRight w:val="0"/>
          <w:marTop w:val="0"/>
          <w:marBottom w:val="0"/>
          <w:divBdr>
            <w:top w:val="none" w:sz="0" w:space="0" w:color="auto"/>
            <w:left w:val="none" w:sz="0" w:space="0" w:color="auto"/>
            <w:bottom w:val="none" w:sz="0" w:space="0" w:color="auto"/>
            <w:right w:val="none" w:sz="0" w:space="0" w:color="auto"/>
          </w:divBdr>
          <w:divsChild>
            <w:div w:id="16459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2840">
      <w:bodyDiv w:val="1"/>
      <w:marLeft w:val="0"/>
      <w:marRight w:val="0"/>
      <w:marTop w:val="0"/>
      <w:marBottom w:val="0"/>
      <w:divBdr>
        <w:top w:val="none" w:sz="0" w:space="0" w:color="auto"/>
        <w:left w:val="none" w:sz="0" w:space="0" w:color="auto"/>
        <w:bottom w:val="none" w:sz="0" w:space="0" w:color="auto"/>
        <w:right w:val="none" w:sz="0" w:space="0" w:color="auto"/>
      </w:divBdr>
      <w:divsChild>
        <w:div w:id="155536760">
          <w:marLeft w:val="0"/>
          <w:marRight w:val="0"/>
          <w:marTop w:val="0"/>
          <w:marBottom w:val="0"/>
          <w:divBdr>
            <w:top w:val="none" w:sz="0" w:space="0" w:color="auto"/>
            <w:left w:val="none" w:sz="0" w:space="0" w:color="auto"/>
            <w:bottom w:val="none" w:sz="0" w:space="0" w:color="auto"/>
            <w:right w:val="none" w:sz="0" w:space="0" w:color="auto"/>
          </w:divBdr>
          <w:divsChild>
            <w:div w:id="70666319">
              <w:marLeft w:val="0"/>
              <w:marRight w:val="0"/>
              <w:marTop w:val="0"/>
              <w:marBottom w:val="0"/>
              <w:divBdr>
                <w:top w:val="none" w:sz="0" w:space="0" w:color="auto"/>
                <w:left w:val="none" w:sz="0" w:space="0" w:color="auto"/>
                <w:bottom w:val="none" w:sz="0" w:space="0" w:color="auto"/>
                <w:right w:val="none" w:sz="0" w:space="0" w:color="auto"/>
              </w:divBdr>
            </w:div>
          </w:divsChild>
        </w:div>
        <w:div w:id="1261256123">
          <w:marLeft w:val="0"/>
          <w:marRight w:val="0"/>
          <w:marTop w:val="0"/>
          <w:marBottom w:val="0"/>
          <w:divBdr>
            <w:top w:val="none" w:sz="0" w:space="0" w:color="auto"/>
            <w:left w:val="none" w:sz="0" w:space="0" w:color="auto"/>
            <w:bottom w:val="none" w:sz="0" w:space="0" w:color="auto"/>
            <w:right w:val="none" w:sz="0" w:space="0" w:color="auto"/>
          </w:divBdr>
          <w:divsChild>
            <w:div w:id="73624989">
              <w:marLeft w:val="0"/>
              <w:marRight w:val="0"/>
              <w:marTop w:val="0"/>
              <w:marBottom w:val="0"/>
              <w:divBdr>
                <w:top w:val="none" w:sz="0" w:space="0" w:color="auto"/>
                <w:left w:val="none" w:sz="0" w:space="0" w:color="auto"/>
                <w:bottom w:val="none" w:sz="0" w:space="0" w:color="auto"/>
                <w:right w:val="none" w:sz="0" w:space="0" w:color="auto"/>
              </w:divBdr>
            </w:div>
          </w:divsChild>
        </w:div>
        <w:div w:id="702293379">
          <w:marLeft w:val="0"/>
          <w:marRight w:val="0"/>
          <w:marTop w:val="0"/>
          <w:marBottom w:val="0"/>
          <w:divBdr>
            <w:top w:val="none" w:sz="0" w:space="0" w:color="auto"/>
            <w:left w:val="none" w:sz="0" w:space="0" w:color="auto"/>
            <w:bottom w:val="none" w:sz="0" w:space="0" w:color="auto"/>
            <w:right w:val="none" w:sz="0" w:space="0" w:color="auto"/>
          </w:divBdr>
          <w:divsChild>
            <w:div w:id="1359701497">
              <w:marLeft w:val="0"/>
              <w:marRight w:val="0"/>
              <w:marTop w:val="0"/>
              <w:marBottom w:val="0"/>
              <w:divBdr>
                <w:top w:val="none" w:sz="0" w:space="0" w:color="auto"/>
                <w:left w:val="none" w:sz="0" w:space="0" w:color="auto"/>
                <w:bottom w:val="none" w:sz="0" w:space="0" w:color="auto"/>
                <w:right w:val="none" w:sz="0" w:space="0" w:color="auto"/>
              </w:divBdr>
            </w:div>
          </w:divsChild>
        </w:div>
        <w:div w:id="757366475">
          <w:marLeft w:val="0"/>
          <w:marRight w:val="0"/>
          <w:marTop w:val="0"/>
          <w:marBottom w:val="0"/>
          <w:divBdr>
            <w:top w:val="none" w:sz="0" w:space="0" w:color="auto"/>
            <w:left w:val="none" w:sz="0" w:space="0" w:color="auto"/>
            <w:bottom w:val="none" w:sz="0" w:space="0" w:color="auto"/>
            <w:right w:val="none" w:sz="0" w:space="0" w:color="auto"/>
          </w:divBdr>
        </w:div>
        <w:div w:id="243684228">
          <w:marLeft w:val="0"/>
          <w:marRight w:val="0"/>
          <w:marTop w:val="0"/>
          <w:marBottom w:val="0"/>
          <w:divBdr>
            <w:top w:val="none" w:sz="0" w:space="0" w:color="auto"/>
            <w:left w:val="none" w:sz="0" w:space="0" w:color="auto"/>
            <w:bottom w:val="none" w:sz="0" w:space="0" w:color="auto"/>
            <w:right w:val="none" w:sz="0" w:space="0" w:color="auto"/>
          </w:divBdr>
          <w:divsChild>
            <w:div w:id="1591312273">
              <w:marLeft w:val="0"/>
              <w:marRight w:val="0"/>
              <w:marTop w:val="0"/>
              <w:marBottom w:val="0"/>
              <w:divBdr>
                <w:top w:val="none" w:sz="0" w:space="0" w:color="auto"/>
                <w:left w:val="none" w:sz="0" w:space="0" w:color="auto"/>
                <w:bottom w:val="none" w:sz="0" w:space="0" w:color="auto"/>
                <w:right w:val="none" w:sz="0" w:space="0" w:color="auto"/>
              </w:divBdr>
            </w:div>
          </w:divsChild>
        </w:div>
        <w:div w:id="209267410">
          <w:marLeft w:val="0"/>
          <w:marRight w:val="0"/>
          <w:marTop w:val="0"/>
          <w:marBottom w:val="0"/>
          <w:divBdr>
            <w:top w:val="none" w:sz="0" w:space="0" w:color="auto"/>
            <w:left w:val="none" w:sz="0" w:space="0" w:color="auto"/>
            <w:bottom w:val="none" w:sz="0" w:space="0" w:color="auto"/>
            <w:right w:val="none" w:sz="0" w:space="0" w:color="auto"/>
          </w:divBdr>
        </w:div>
        <w:div w:id="80877433">
          <w:marLeft w:val="0"/>
          <w:marRight w:val="0"/>
          <w:marTop w:val="0"/>
          <w:marBottom w:val="0"/>
          <w:divBdr>
            <w:top w:val="none" w:sz="0" w:space="0" w:color="auto"/>
            <w:left w:val="none" w:sz="0" w:space="0" w:color="auto"/>
            <w:bottom w:val="none" w:sz="0" w:space="0" w:color="auto"/>
            <w:right w:val="none" w:sz="0" w:space="0" w:color="auto"/>
          </w:divBdr>
          <w:divsChild>
            <w:div w:id="11790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85363">
      <w:bodyDiv w:val="1"/>
      <w:marLeft w:val="0"/>
      <w:marRight w:val="0"/>
      <w:marTop w:val="0"/>
      <w:marBottom w:val="0"/>
      <w:divBdr>
        <w:top w:val="none" w:sz="0" w:space="0" w:color="auto"/>
        <w:left w:val="none" w:sz="0" w:space="0" w:color="auto"/>
        <w:bottom w:val="none" w:sz="0" w:space="0" w:color="auto"/>
        <w:right w:val="none" w:sz="0" w:space="0" w:color="auto"/>
      </w:divBdr>
      <w:divsChild>
        <w:div w:id="644041795">
          <w:marLeft w:val="0"/>
          <w:marRight w:val="0"/>
          <w:marTop w:val="0"/>
          <w:marBottom w:val="0"/>
          <w:divBdr>
            <w:top w:val="none" w:sz="0" w:space="0" w:color="auto"/>
            <w:left w:val="none" w:sz="0" w:space="0" w:color="auto"/>
            <w:bottom w:val="none" w:sz="0" w:space="0" w:color="auto"/>
            <w:right w:val="none" w:sz="0" w:space="0" w:color="auto"/>
          </w:divBdr>
          <w:divsChild>
            <w:div w:id="496968070">
              <w:marLeft w:val="0"/>
              <w:marRight w:val="0"/>
              <w:marTop w:val="0"/>
              <w:marBottom w:val="0"/>
              <w:divBdr>
                <w:top w:val="none" w:sz="0" w:space="0" w:color="auto"/>
                <w:left w:val="none" w:sz="0" w:space="0" w:color="auto"/>
                <w:bottom w:val="none" w:sz="0" w:space="0" w:color="auto"/>
                <w:right w:val="none" w:sz="0" w:space="0" w:color="auto"/>
              </w:divBdr>
            </w:div>
          </w:divsChild>
        </w:div>
        <w:div w:id="957637362">
          <w:marLeft w:val="0"/>
          <w:marRight w:val="0"/>
          <w:marTop w:val="0"/>
          <w:marBottom w:val="0"/>
          <w:divBdr>
            <w:top w:val="none" w:sz="0" w:space="0" w:color="auto"/>
            <w:left w:val="none" w:sz="0" w:space="0" w:color="auto"/>
            <w:bottom w:val="none" w:sz="0" w:space="0" w:color="auto"/>
            <w:right w:val="none" w:sz="0" w:space="0" w:color="auto"/>
          </w:divBdr>
        </w:div>
        <w:div w:id="1558198047">
          <w:marLeft w:val="0"/>
          <w:marRight w:val="0"/>
          <w:marTop w:val="0"/>
          <w:marBottom w:val="0"/>
          <w:divBdr>
            <w:top w:val="none" w:sz="0" w:space="0" w:color="auto"/>
            <w:left w:val="none" w:sz="0" w:space="0" w:color="auto"/>
            <w:bottom w:val="none" w:sz="0" w:space="0" w:color="auto"/>
            <w:right w:val="none" w:sz="0" w:space="0" w:color="auto"/>
          </w:divBdr>
          <w:divsChild>
            <w:div w:id="2124494227">
              <w:marLeft w:val="0"/>
              <w:marRight w:val="0"/>
              <w:marTop w:val="0"/>
              <w:marBottom w:val="0"/>
              <w:divBdr>
                <w:top w:val="none" w:sz="0" w:space="0" w:color="auto"/>
                <w:left w:val="none" w:sz="0" w:space="0" w:color="auto"/>
                <w:bottom w:val="none" w:sz="0" w:space="0" w:color="auto"/>
                <w:right w:val="none" w:sz="0" w:space="0" w:color="auto"/>
              </w:divBdr>
            </w:div>
          </w:divsChild>
        </w:div>
        <w:div w:id="871497919">
          <w:marLeft w:val="0"/>
          <w:marRight w:val="0"/>
          <w:marTop w:val="0"/>
          <w:marBottom w:val="0"/>
          <w:divBdr>
            <w:top w:val="none" w:sz="0" w:space="0" w:color="auto"/>
            <w:left w:val="none" w:sz="0" w:space="0" w:color="auto"/>
            <w:bottom w:val="none" w:sz="0" w:space="0" w:color="auto"/>
            <w:right w:val="none" w:sz="0" w:space="0" w:color="auto"/>
          </w:divBdr>
        </w:div>
        <w:div w:id="344554953">
          <w:marLeft w:val="0"/>
          <w:marRight w:val="0"/>
          <w:marTop w:val="0"/>
          <w:marBottom w:val="0"/>
          <w:divBdr>
            <w:top w:val="none" w:sz="0" w:space="0" w:color="auto"/>
            <w:left w:val="none" w:sz="0" w:space="0" w:color="auto"/>
            <w:bottom w:val="none" w:sz="0" w:space="0" w:color="auto"/>
            <w:right w:val="none" w:sz="0" w:space="0" w:color="auto"/>
          </w:divBdr>
          <w:divsChild>
            <w:div w:id="58472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7834">
      <w:bodyDiv w:val="1"/>
      <w:marLeft w:val="0"/>
      <w:marRight w:val="0"/>
      <w:marTop w:val="0"/>
      <w:marBottom w:val="0"/>
      <w:divBdr>
        <w:top w:val="none" w:sz="0" w:space="0" w:color="auto"/>
        <w:left w:val="none" w:sz="0" w:space="0" w:color="auto"/>
        <w:bottom w:val="none" w:sz="0" w:space="0" w:color="auto"/>
        <w:right w:val="none" w:sz="0" w:space="0" w:color="auto"/>
      </w:divBdr>
      <w:divsChild>
        <w:div w:id="802816214">
          <w:marLeft w:val="0"/>
          <w:marRight w:val="0"/>
          <w:marTop w:val="0"/>
          <w:marBottom w:val="0"/>
          <w:divBdr>
            <w:top w:val="none" w:sz="0" w:space="0" w:color="auto"/>
            <w:left w:val="none" w:sz="0" w:space="0" w:color="auto"/>
            <w:bottom w:val="none" w:sz="0" w:space="0" w:color="auto"/>
            <w:right w:val="none" w:sz="0" w:space="0" w:color="auto"/>
          </w:divBdr>
          <w:divsChild>
            <w:div w:id="1166750324">
              <w:marLeft w:val="0"/>
              <w:marRight w:val="0"/>
              <w:marTop w:val="0"/>
              <w:marBottom w:val="0"/>
              <w:divBdr>
                <w:top w:val="none" w:sz="0" w:space="0" w:color="auto"/>
                <w:left w:val="none" w:sz="0" w:space="0" w:color="auto"/>
                <w:bottom w:val="none" w:sz="0" w:space="0" w:color="auto"/>
                <w:right w:val="none" w:sz="0" w:space="0" w:color="auto"/>
              </w:divBdr>
            </w:div>
          </w:divsChild>
        </w:div>
        <w:div w:id="461995365">
          <w:marLeft w:val="0"/>
          <w:marRight w:val="0"/>
          <w:marTop w:val="0"/>
          <w:marBottom w:val="0"/>
          <w:divBdr>
            <w:top w:val="none" w:sz="0" w:space="0" w:color="auto"/>
            <w:left w:val="none" w:sz="0" w:space="0" w:color="auto"/>
            <w:bottom w:val="none" w:sz="0" w:space="0" w:color="auto"/>
            <w:right w:val="none" w:sz="0" w:space="0" w:color="auto"/>
          </w:divBdr>
        </w:div>
        <w:div w:id="679817762">
          <w:marLeft w:val="0"/>
          <w:marRight w:val="0"/>
          <w:marTop w:val="0"/>
          <w:marBottom w:val="0"/>
          <w:divBdr>
            <w:top w:val="none" w:sz="0" w:space="0" w:color="auto"/>
            <w:left w:val="none" w:sz="0" w:space="0" w:color="auto"/>
            <w:bottom w:val="none" w:sz="0" w:space="0" w:color="auto"/>
            <w:right w:val="none" w:sz="0" w:space="0" w:color="auto"/>
          </w:divBdr>
          <w:divsChild>
            <w:div w:id="997078301">
              <w:marLeft w:val="0"/>
              <w:marRight w:val="0"/>
              <w:marTop w:val="0"/>
              <w:marBottom w:val="0"/>
              <w:divBdr>
                <w:top w:val="none" w:sz="0" w:space="0" w:color="auto"/>
                <w:left w:val="none" w:sz="0" w:space="0" w:color="auto"/>
                <w:bottom w:val="none" w:sz="0" w:space="0" w:color="auto"/>
                <w:right w:val="none" w:sz="0" w:space="0" w:color="auto"/>
              </w:divBdr>
            </w:div>
          </w:divsChild>
        </w:div>
        <w:div w:id="1639842239">
          <w:marLeft w:val="0"/>
          <w:marRight w:val="0"/>
          <w:marTop w:val="0"/>
          <w:marBottom w:val="0"/>
          <w:divBdr>
            <w:top w:val="none" w:sz="0" w:space="0" w:color="auto"/>
            <w:left w:val="none" w:sz="0" w:space="0" w:color="auto"/>
            <w:bottom w:val="none" w:sz="0" w:space="0" w:color="auto"/>
            <w:right w:val="none" w:sz="0" w:space="0" w:color="auto"/>
          </w:divBdr>
        </w:div>
        <w:div w:id="2059815046">
          <w:marLeft w:val="0"/>
          <w:marRight w:val="0"/>
          <w:marTop w:val="0"/>
          <w:marBottom w:val="0"/>
          <w:divBdr>
            <w:top w:val="none" w:sz="0" w:space="0" w:color="auto"/>
            <w:left w:val="none" w:sz="0" w:space="0" w:color="auto"/>
            <w:bottom w:val="none" w:sz="0" w:space="0" w:color="auto"/>
            <w:right w:val="none" w:sz="0" w:space="0" w:color="auto"/>
          </w:divBdr>
          <w:divsChild>
            <w:div w:id="3721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2264">
      <w:bodyDiv w:val="1"/>
      <w:marLeft w:val="0"/>
      <w:marRight w:val="0"/>
      <w:marTop w:val="0"/>
      <w:marBottom w:val="0"/>
      <w:divBdr>
        <w:top w:val="none" w:sz="0" w:space="0" w:color="auto"/>
        <w:left w:val="none" w:sz="0" w:space="0" w:color="auto"/>
        <w:bottom w:val="none" w:sz="0" w:space="0" w:color="auto"/>
        <w:right w:val="none" w:sz="0" w:space="0" w:color="auto"/>
      </w:divBdr>
      <w:divsChild>
        <w:div w:id="483591166">
          <w:marLeft w:val="0"/>
          <w:marRight w:val="0"/>
          <w:marTop w:val="0"/>
          <w:marBottom w:val="0"/>
          <w:divBdr>
            <w:top w:val="none" w:sz="0" w:space="0" w:color="auto"/>
            <w:left w:val="none" w:sz="0" w:space="0" w:color="auto"/>
            <w:bottom w:val="none" w:sz="0" w:space="0" w:color="auto"/>
            <w:right w:val="none" w:sz="0" w:space="0" w:color="auto"/>
          </w:divBdr>
          <w:divsChild>
            <w:div w:id="229267366">
              <w:marLeft w:val="0"/>
              <w:marRight w:val="0"/>
              <w:marTop w:val="0"/>
              <w:marBottom w:val="0"/>
              <w:divBdr>
                <w:top w:val="none" w:sz="0" w:space="0" w:color="auto"/>
                <w:left w:val="none" w:sz="0" w:space="0" w:color="auto"/>
                <w:bottom w:val="none" w:sz="0" w:space="0" w:color="auto"/>
                <w:right w:val="none" w:sz="0" w:space="0" w:color="auto"/>
              </w:divBdr>
            </w:div>
          </w:divsChild>
        </w:div>
        <w:div w:id="1745449827">
          <w:marLeft w:val="0"/>
          <w:marRight w:val="0"/>
          <w:marTop w:val="0"/>
          <w:marBottom w:val="0"/>
          <w:divBdr>
            <w:top w:val="none" w:sz="0" w:space="0" w:color="auto"/>
            <w:left w:val="none" w:sz="0" w:space="0" w:color="auto"/>
            <w:bottom w:val="none" w:sz="0" w:space="0" w:color="auto"/>
            <w:right w:val="none" w:sz="0" w:space="0" w:color="auto"/>
          </w:divBdr>
          <w:divsChild>
            <w:div w:id="1033464205">
              <w:marLeft w:val="0"/>
              <w:marRight w:val="0"/>
              <w:marTop w:val="0"/>
              <w:marBottom w:val="0"/>
              <w:divBdr>
                <w:top w:val="none" w:sz="0" w:space="0" w:color="auto"/>
                <w:left w:val="none" w:sz="0" w:space="0" w:color="auto"/>
                <w:bottom w:val="none" w:sz="0" w:space="0" w:color="auto"/>
                <w:right w:val="none" w:sz="0" w:space="0" w:color="auto"/>
              </w:divBdr>
            </w:div>
          </w:divsChild>
        </w:div>
        <w:div w:id="1462577247">
          <w:marLeft w:val="0"/>
          <w:marRight w:val="0"/>
          <w:marTop w:val="0"/>
          <w:marBottom w:val="0"/>
          <w:divBdr>
            <w:top w:val="none" w:sz="0" w:space="0" w:color="auto"/>
            <w:left w:val="none" w:sz="0" w:space="0" w:color="auto"/>
            <w:bottom w:val="none" w:sz="0" w:space="0" w:color="auto"/>
            <w:right w:val="none" w:sz="0" w:space="0" w:color="auto"/>
          </w:divBdr>
        </w:div>
        <w:div w:id="269749640">
          <w:marLeft w:val="0"/>
          <w:marRight w:val="0"/>
          <w:marTop w:val="0"/>
          <w:marBottom w:val="0"/>
          <w:divBdr>
            <w:top w:val="none" w:sz="0" w:space="0" w:color="auto"/>
            <w:left w:val="none" w:sz="0" w:space="0" w:color="auto"/>
            <w:bottom w:val="none" w:sz="0" w:space="0" w:color="auto"/>
            <w:right w:val="none" w:sz="0" w:space="0" w:color="auto"/>
          </w:divBdr>
          <w:divsChild>
            <w:div w:id="1690445907">
              <w:marLeft w:val="0"/>
              <w:marRight w:val="0"/>
              <w:marTop w:val="0"/>
              <w:marBottom w:val="0"/>
              <w:divBdr>
                <w:top w:val="none" w:sz="0" w:space="0" w:color="auto"/>
                <w:left w:val="none" w:sz="0" w:space="0" w:color="auto"/>
                <w:bottom w:val="none" w:sz="0" w:space="0" w:color="auto"/>
                <w:right w:val="none" w:sz="0" w:space="0" w:color="auto"/>
              </w:divBdr>
            </w:div>
          </w:divsChild>
        </w:div>
        <w:div w:id="381905580">
          <w:marLeft w:val="0"/>
          <w:marRight w:val="0"/>
          <w:marTop w:val="0"/>
          <w:marBottom w:val="0"/>
          <w:divBdr>
            <w:top w:val="none" w:sz="0" w:space="0" w:color="auto"/>
            <w:left w:val="none" w:sz="0" w:space="0" w:color="auto"/>
            <w:bottom w:val="none" w:sz="0" w:space="0" w:color="auto"/>
            <w:right w:val="none" w:sz="0" w:space="0" w:color="auto"/>
          </w:divBdr>
        </w:div>
        <w:div w:id="342827256">
          <w:marLeft w:val="0"/>
          <w:marRight w:val="0"/>
          <w:marTop w:val="0"/>
          <w:marBottom w:val="0"/>
          <w:divBdr>
            <w:top w:val="none" w:sz="0" w:space="0" w:color="auto"/>
            <w:left w:val="none" w:sz="0" w:space="0" w:color="auto"/>
            <w:bottom w:val="none" w:sz="0" w:space="0" w:color="auto"/>
            <w:right w:val="none" w:sz="0" w:space="0" w:color="auto"/>
          </w:divBdr>
          <w:divsChild>
            <w:div w:id="19878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14632">
      <w:bodyDiv w:val="1"/>
      <w:marLeft w:val="0"/>
      <w:marRight w:val="0"/>
      <w:marTop w:val="0"/>
      <w:marBottom w:val="0"/>
      <w:divBdr>
        <w:top w:val="none" w:sz="0" w:space="0" w:color="auto"/>
        <w:left w:val="none" w:sz="0" w:space="0" w:color="auto"/>
        <w:bottom w:val="none" w:sz="0" w:space="0" w:color="auto"/>
        <w:right w:val="none" w:sz="0" w:space="0" w:color="auto"/>
      </w:divBdr>
      <w:divsChild>
        <w:div w:id="11804799">
          <w:marLeft w:val="0"/>
          <w:marRight w:val="0"/>
          <w:marTop w:val="0"/>
          <w:marBottom w:val="0"/>
          <w:divBdr>
            <w:top w:val="none" w:sz="0" w:space="0" w:color="auto"/>
            <w:left w:val="none" w:sz="0" w:space="0" w:color="auto"/>
            <w:bottom w:val="none" w:sz="0" w:space="0" w:color="auto"/>
            <w:right w:val="none" w:sz="0" w:space="0" w:color="auto"/>
          </w:divBdr>
          <w:divsChild>
            <w:div w:id="266810445">
              <w:marLeft w:val="0"/>
              <w:marRight w:val="0"/>
              <w:marTop w:val="0"/>
              <w:marBottom w:val="0"/>
              <w:divBdr>
                <w:top w:val="none" w:sz="0" w:space="0" w:color="auto"/>
                <w:left w:val="none" w:sz="0" w:space="0" w:color="auto"/>
                <w:bottom w:val="none" w:sz="0" w:space="0" w:color="auto"/>
                <w:right w:val="none" w:sz="0" w:space="0" w:color="auto"/>
              </w:divBdr>
            </w:div>
          </w:divsChild>
        </w:div>
        <w:div w:id="581912623">
          <w:marLeft w:val="0"/>
          <w:marRight w:val="0"/>
          <w:marTop w:val="0"/>
          <w:marBottom w:val="0"/>
          <w:divBdr>
            <w:top w:val="none" w:sz="0" w:space="0" w:color="auto"/>
            <w:left w:val="none" w:sz="0" w:space="0" w:color="auto"/>
            <w:bottom w:val="none" w:sz="0" w:space="0" w:color="auto"/>
            <w:right w:val="none" w:sz="0" w:space="0" w:color="auto"/>
          </w:divBdr>
          <w:divsChild>
            <w:div w:id="767193500">
              <w:marLeft w:val="0"/>
              <w:marRight w:val="0"/>
              <w:marTop w:val="0"/>
              <w:marBottom w:val="0"/>
              <w:divBdr>
                <w:top w:val="none" w:sz="0" w:space="0" w:color="auto"/>
                <w:left w:val="none" w:sz="0" w:space="0" w:color="auto"/>
                <w:bottom w:val="none" w:sz="0" w:space="0" w:color="auto"/>
                <w:right w:val="none" w:sz="0" w:space="0" w:color="auto"/>
              </w:divBdr>
            </w:div>
          </w:divsChild>
        </w:div>
        <w:div w:id="159125230">
          <w:marLeft w:val="0"/>
          <w:marRight w:val="0"/>
          <w:marTop w:val="0"/>
          <w:marBottom w:val="0"/>
          <w:divBdr>
            <w:top w:val="none" w:sz="0" w:space="0" w:color="auto"/>
            <w:left w:val="none" w:sz="0" w:space="0" w:color="auto"/>
            <w:bottom w:val="none" w:sz="0" w:space="0" w:color="auto"/>
            <w:right w:val="none" w:sz="0" w:space="0" w:color="auto"/>
          </w:divBdr>
          <w:divsChild>
            <w:div w:id="1349916200">
              <w:marLeft w:val="0"/>
              <w:marRight w:val="0"/>
              <w:marTop w:val="0"/>
              <w:marBottom w:val="0"/>
              <w:divBdr>
                <w:top w:val="none" w:sz="0" w:space="0" w:color="auto"/>
                <w:left w:val="none" w:sz="0" w:space="0" w:color="auto"/>
                <w:bottom w:val="none" w:sz="0" w:space="0" w:color="auto"/>
                <w:right w:val="none" w:sz="0" w:space="0" w:color="auto"/>
              </w:divBdr>
            </w:div>
          </w:divsChild>
        </w:div>
        <w:div w:id="1015840419">
          <w:marLeft w:val="0"/>
          <w:marRight w:val="0"/>
          <w:marTop w:val="0"/>
          <w:marBottom w:val="0"/>
          <w:divBdr>
            <w:top w:val="none" w:sz="0" w:space="0" w:color="auto"/>
            <w:left w:val="none" w:sz="0" w:space="0" w:color="auto"/>
            <w:bottom w:val="none" w:sz="0" w:space="0" w:color="auto"/>
            <w:right w:val="none" w:sz="0" w:space="0" w:color="auto"/>
          </w:divBdr>
        </w:div>
        <w:div w:id="85074523">
          <w:marLeft w:val="0"/>
          <w:marRight w:val="0"/>
          <w:marTop w:val="0"/>
          <w:marBottom w:val="0"/>
          <w:divBdr>
            <w:top w:val="none" w:sz="0" w:space="0" w:color="auto"/>
            <w:left w:val="none" w:sz="0" w:space="0" w:color="auto"/>
            <w:bottom w:val="none" w:sz="0" w:space="0" w:color="auto"/>
            <w:right w:val="none" w:sz="0" w:space="0" w:color="auto"/>
          </w:divBdr>
          <w:divsChild>
            <w:div w:id="1737969002">
              <w:marLeft w:val="0"/>
              <w:marRight w:val="0"/>
              <w:marTop w:val="0"/>
              <w:marBottom w:val="0"/>
              <w:divBdr>
                <w:top w:val="none" w:sz="0" w:space="0" w:color="auto"/>
                <w:left w:val="none" w:sz="0" w:space="0" w:color="auto"/>
                <w:bottom w:val="none" w:sz="0" w:space="0" w:color="auto"/>
                <w:right w:val="none" w:sz="0" w:space="0" w:color="auto"/>
              </w:divBdr>
            </w:div>
          </w:divsChild>
        </w:div>
        <w:div w:id="401830889">
          <w:marLeft w:val="0"/>
          <w:marRight w:val="0"/>
          <w:marTop w:val="0"/>
          <w:marBottom w:val="0"/>
          <w:divBdr>
            <w:top w:val="none" w:sz="0" w:space="0" w:color="auto"/>
            <w:left w:val="none" w:sz="0" w:space="0" w:color="auto"/>
            <w:bottom w:val="none" w:sz="0" w:space="0" w:color="auto"/>
            <w:right w:val="none" w:sz="0" w:space="0" w:color="auto"/>
          </w:divBdr>
        </w:div>
        <w:div w:id="1028406953">
          <w:marLeft w:val="0"/>
          <w:marRight w:val="0"/>
          <w:marTop w:val="0"/>
          <w:marBottom w:val="0"/>
          <w:divBdr>
            <w:top w:val="none" w:sz="0" w:space="0" w:color="auto"/>
            <w:left w:val="none" w:sz="0" w:space="0" w:color="auto"/>
            <w:bottom w:val="none" w:sz="0" w:space="0" w:color="auto"/>
            <w:right w:val="none" w:sz="0" w:space="0" w:color="auto"/>
          </w:divBdr>
          <w:divsChild>
            <w:div w:id="18482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9837">
      <w:bodyDiv w:val="1"/>
      <w:marLeft w:val="0"/>
      <w:marRight w:val="0"/>
      <w:marTop w:val="0"/>
      <w:marBottom w:val="0"/>
      <w:divBdr>
        <w:top w:val="none" w:sz="0" w:space="0" w:color="auto"/>
        <w:left w:val="none" w:sz="0" w:space="0" w:color="auto"/>
        <w:bottom w:val="none" w:sz="0" w:space="0" w:color="auto"/>
        <w:right w:val="none" w:sz="0" w:space="0" w:color="auto"/>
      </w:divBdr>
      <w:divsChild>
        <w:div w:id="2137941162">
          <w:marLeft w:val="0"/>
          <w:marRight w:val="0"/>
          <w:marTop w:val="0"/>
          <w:marBottom w:val="0"/>
          <w:divBdr>
            <w:top w:val="none" w:sz="0" w:space="0" w:color="auto"/>
            <w:left w:val="none" w:sz="0" w:space="0" w:color="auto"/>
            <w:bottom w:val="none" w:sz="0" w:space="0" w:color="auto"/>
            <w:right w:val="none" w:sz="0" w:space="0" w:color="auto"/>
          </w:divBdr>
          <w:divsChild>
            <w:div w:id="758137460">
              <w:marLeft w:val="0"/>
              <w:marRight w:val="0"/>
              <w:marTop w:val="0"/>
              <w:marBottom w:val="0"/>
              <w:divBdr>
                <w:top w:val="none" w:sz="0" w:space="0" w:color="auto"/>
                <w:left w:val="none" w:sz="0" w:space="0" w:color="auto"/>
                <w:bottom w:val="none" w:sz="0" w:space="0" w:color="auto"/>
                <w:right w:val="none" w:sz="0" w:space="0" w:color="auto"/>
              </w:divBdr>
            </w:div>
          </w:divsChild>
        </w:div>
        <w:div w:id="1642349160">
          <w:marLeft w:val="0"/>
          <w:marRight w:val="0"/>
          <w:marTop w:val="0"/>
          <w:marBottom w:val="0"/>
          <w:divBdr>
            <w:top w:val="none" w:sz="0" w:space="0" w:color="auto"/>
            <w:left w:val="none" w:sz="0" w:space="0" w:color="auto"/>
            <w:bottom w:val="none" w:sz="0" w:space="0" w:color="auto"/>
            <w:right w:val="none" w:sz="0" w:space="0" w:color="auto"/>
          </w:divBdr>
        </w:div>
        <w:div w:id="703480031">
          <w:marLeft w:val="0"/>
          <w:marRight w:val="0"/>
          <w:marTop w:val="0"/>
          <w:marBottom w:val="0"/>
          <w:divBdr>
            <w:top w:val="none" w:sz="0" w:space="0" w:color="auto"/>
            <w:left w:val="none" w:sz="0" w:space="0" w:color="auto"/>
            <w:bottom w:val="none" w:sz="0" w:space="0" w:color="auto"/>
            <w:right w:val="none" w:sz="0" w:space="0" w:color="auto"/>
          </w:divBdr>
          <w:divsChild>
            <w:div w:id="1035496213">
              <w:marLeft w:val="0"/>
              <w:marRight w:val="0"/>
              <w:marTop w:val="0"/>
              <w:marBottom w:val="0"/>
              <w:divBdr>
                <w:top w:val="none" w:sz="0" w:space="0" w:color="auto"/>
                <w:left w:val="none" w:sz="0" w:space="0" w:color="auto"/>
                <w:bottom w:val="none" w:sz="0" w:space="0" w:color="auto"/>
                <w:right w:val="none" w:sz="0" w:space="0" w:color="auto"/>
              </w:divBdr>
            </w:div>
          </w:divsChild>
        </w:div>
        <w:div w:id="1236892134">
          <w:marLeft w:val="0"/>
          <w:marRight w:val="0"/>
          <w:marTop w:val="0"/>
          <w:marBottom w:val="0"/>
          <w:divBdr>
            <w:top w:val="none" w:sz="0" w:space="0" w:color="auto"/>
            <w:left w:val="none" w:sz="0" w:space="0" w:color="auto"/>
            <w:bottom w:val="none" w:sz="0" w:space="0" w:color="auto"/>
            <w:right w:val="none" w:sz="0" w:space="0" w:color="auto"/>
          </w:divBdr>
        </w:div>
        <w:div w:id="501746144">
          <w:marLeft w:val="0"/>
          <w:marRight w:val="0"/>
          <w:marTop w:val="0"/>
          <w:marBottom w:val="0"/>
          <w:divBdr>
            <w:top w:val="none" w:sz="0" w:space="0" w:color="auto"/>
            <w:left w:val="none" w:sz="0" w:space="0" w:color="auto"/>
            <w:bottom w:val="none" w:sz="0" w:space="0" w:color="auto"/>
            <w:right w:val="none" w:sz="0" w:space="0" w:color="auto"/>
          </w:divBdr>
          <w:divsChild>
            <w:div w:id="45687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13"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18"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26" Type="http://schemas.openxmlformats.org/officeDocument/2006/relationships/hyperlink" Target="https://www.medrxiv.org/content/10.1101/2021.06.28.21259420v1.full.pdf" TargetMode="External"/><Relationship Id="rId39" Type="http://schemas.openxmlformats.org/officeDocument/2006/relationships/hyperlink" Target="https://www.vrt.be/vrtnws/nl/2021/01/29/hoe-goed-werkt-het-vaccin-van-johnson-johnson-precies/" TargetMode="External"/><Relationship Id="rId3" Type="http://schemas.openxmlformats.org/officeDocument/2006/relationships/webSettings" Target="webSettings.xml"/><Relationship Id="rId21" Type="http://schemas.openxmlformats.org/officeDocument/2006/relationships/hyperlink" Target="https://www.medrxiv.org/content/10.1101/2021.06.28.21259420v1.full.pdf" TargetMode="External"/><Relationship Id="rId34" Type="http://schemas.openxmlformats.org/officeDocument/2006/relationships/hyperlink" Target="https://www.ed.ac.uk/news/2021/delta-variant-increases-risk-of-hospitalisation" TargetMode="External"/><Relationship Id="rId42" Type="http://schemas.openxmlformats.org/officeDocument/2006/relationships/hyperlink" Target="https://www.who.int/emergencies/diseases/novel-coronavirus-2019/media-resources/science-in-5/episode-44---delta-variant-and-vaccines" TargetMode="External"/><Relationship Id="rId7" Type="http://schemas.openxmlformats.org/officeDocument/2006/relationships/hyperlink" Target="https://www.medrxiv.org/content/10.1101/2021.06.28.21259420v1.full.pdf" TargetMode="External"/><Relationship Id="rId12" Type="http://schemas.openxmlformats.org/officeDocument/2006/relationships/hyperlink" Target="https://www.ed.ac.uk/news/2021/delta-variant-increases-risk-of-hospitalisation" TargetMode="External"/><Relationship Id="rId17" Type="http://schemas.openxmlformats.org/officeDocument/2006/relationships/hyperlink" Target="https://www.ed.ac.uk/news/2021/delta-variant-increases-risk-of-hospitalisation" TargetMode="External"/><Relationship Id="rId25" Type="http://schemas.openxmlformats.org/officeDocument/2006/relationships/hyperlink" Target="https://www.gov.uk/government/news/vaccines-highly-effective-against-b-1-617-2-variant-after-2-doses" TargetMode="External"/><Relationship Id="rId33" Type="http://schemas.openxmlformats.org/officeDocument/2006/relationships/hyperlink" Target="https://www.gov.uk/government/news/vaccines-highly-effective-against-b-1-617-2-variant-after-2-doses" TargetMode="External"/><Relationship Id="rId38"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2" Type="http://schemas.openxmlformats.org/officeDocument/2006/relationships/settings" Target="settings.xml"/><Relationship Id="rId16" Type="http://schemas.openxmlformats.org/officeDocument/2006/relationships/hyperlink" Target="https://www.medrxiv.org/content/10.1101/2021.06.28.21259420v1.full.pdf" TargetMode="External"/><Relationship Id="rId20" Type="http://schemas.openxmlformats.org/officeDocument/2006/relationships/hyperlink" Target="https://investors.modernatx.com/news-releases/news-release-details/moderna-announces-primary-efficacy-analysis-phase-3-cove-study/" TargetMode="External"/><Relationship Id="rId29" Type="http://schemas.openxmlformats.org/officeDocument/2006/relationships/hyperlink" Target="https://www.gov.uk/government/news/vaccines-highly-effective-against-b-1-617-2-variant-after-2-doses" TargetMode="External"/><Relationship Id="rId41" Type="http://schemas.openxmlformats.org/officeDocument/2006/relationships/hyperlink" Target="https://www.jnj.com/positive-new-data-for-johnson-johnson-single-shot-covid-19-vaccine-on-activity-against-delta-variant-and-long-lasting-durability-of-response" TargetMode="External"/><Relationship Id="rId1" Type="http://schemas.openxmlformats.org/officeDocument/2006/relationships/styles" Target="styles.xml"/><Relationship Id="rId6" Type="http://schemas.openxmlformats.org/officeDocument/2006/relationships/hyperlink" Target="https://www.medrxiv.org/content/10.1101/2021.06.28.21259420v1.full.pdf" TargetMode="External"/><Relationship Id="rId11" Type="http://schemas.openxmlformats.org/officeDocument/2006/relationships/hyperlink" Target="https://www.medrxiv.org/content/10.1101/2021.06.28.21259420v1.full.pdf" TargetMode="External"/><Relationship Id="rId24" Type="http://schemas.openxmlformats.org/officeDocument/2006/relationships/hyperlink" Target="https://www.who.int/emergencies/diseases/novel-coronavirus-2019/media-resources/science-in-5/episode-44---delta-variant-and-vaccines" TargetMode="External"/><Relationship Id="rId32" Type="http://schemas.openxmlformats.org/officeDocument/2006/relationships/hyperlink" Target="https://www.medrxiv.org/content/10.1101/2021.06.28.21259420v1.full.pdf" TargetMode="External"/><Relationship Id="rId37" Type="http://schemas.openxmlformats.org/officeDocument/2006/relationships/hyperlink" Target="https://www.ed.ac.uk/news/2021/delta-variant-increases-risk-of-hospitalisation" TargetMode="External"/><Relationship Id="rId40" Type="http://schemas.openxmlformats.org/officeDocument/2006/relationships/hyperlink" Target="https://www.jnj.com/positive-new-data-for-johnson-johnson-single-shot-covid-19-vaccine-on-activity-against-delta-variant-and-long-lasting-durability-of-response" TargetMode="External"/><Relationship Id="rId5"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15" Type="http://schemas.openxmlformats.org/officeDocument/2006/relationships/hyperlink" Target="https://www.gov.uk/government/news/vaccines-highly-effective-against-b-1-617-2-variant-after-2-doses" TargetMode="External"/><Relationship Id="rId23" Type="http://schemas.openxmlformats.org/officeDocument/2006/relationships/hyperlink" Target="https://www.biorxiv.org/content/10.1101/2021.06.28.449914v1.full" TargetMode="External"/><Relationship Id="rId28" Type="http://schemas.openxmlformats.org/officeDocument/2006/relationships/hyperlink" Target="https://www.medrxiv.org/content/10.1101/2021.06.28.21259420v1.full.pdf" TargetMode="External"/><Relationship Id="rId36" Type="http://schemas.openxmlformats.org/officeDocument/2006/relationships/hyperlink" Target="https://www.gov.uk/government/news/vaccines-highly-effective-against-b-1-617-2-variant-after-2-doses" TargetMode="External"/><Relationship Id="rId10" Type="http://schemas.openxmlformats.org/officeDocument/2006/relationships/hyperlink" Target="https://www.gov.uk/government/news/vaccines-highly-effective-against-b-1-617-2-variant-after-2-doses" TargetMode="External"/><Relationship Id="rId19" Type="http://schemas.openxmlformats.org/officeDocument/2006/relationships/hyperlink" Target="https://www.medrxiv.org/content/10.1101/2021.06.28.21259420v1.full.pdf" TargetMode="External"/><Relationship Id="rId31"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44" Type="http://schemas.openxmlformats.org/officeDocument/2006/relationships/theme" Target="theme/theme1.xml"/><Relationship Id="rId4" Type="http://schemas.openxmlformats.org/officeDocument/2006/relationships/hyperlink" Target="https://www.medrxiv.org/content/10.1101/2021.06.28.21259420v1.full.pdf" TargetMode="External"/><Relationship Id="rId9" Type="http://schemas.openxmlformats.org/officeDocument/2006/relationships/hyperlink" Target="https://www.medrxiv.org/content/10.1101/2021.06.28.21259420v1.full.pdf" TargetMode="External"/><Relationship Id="rId14" Type="http://schemas.openxmlformats.org/officeDocument/2006/relationships/hyperlink" Target="https://www.medrxiv.org/content/10.1101/2021.06.28.21259420v1.full.pdf" TargetMode="External"/><Relationship Id="rId22" Type="http://schemas.openxmlformats.org/officeDocument/2006/relationships/hyperlink" Target="https://www.medrxiv.org/content/10.1101/2021.06.28.21259420v1.full.pdf" TargetMode="External"/><Relationship Id="rId27"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30" Type="http://schemas.openxmlformats.org/officeDocument/2006/relationships/hyperlink" Target="https://www.medrxiv.org/content/10.1101/2021.06.28.21259420v1.full.pdf" TargetMode="External"/><Relationship Id="rId35" Type="http://schemas.openxmlformats.org/officeDocument/2006/relationships/hyperlink" Target="https://khub.net/web/phe-national/public-library/-/document_library/v2WsRK3ZlEig/view_file/479607329?_com_liferay_document_library_web_portlet_DLPortlet_INSTANCE_v2WsRK3ZlEig_redirect=https%3A%2F%2Fkhub.net%3A443%2Fweb%2Fphe-national%2Fpublic-library%2F-%2Fdocument_library%2Fv2WsRK3ZlEig%2Fview%2F479607266" TargetMode="External"/><Relationship Id="rId43"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2638</Words>
  <Characters>14509</Characters>
  <Application>Microsoft Office Word</Application>
  <DocSecurity>0</DocSecurity>
  <Lines>120</Lines>
  <Paragraphs>34</Paragraphs>
  <ScaleCrop>false</ScaleCrop>
  <Company/>
  <LinksUpToDate>false</LinksUpToDate>
  <CharactersWithSpaces>17113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DannyDV</dc:creator>
  <cp:keywords/>
  <dc:description/>
  <cp:lastModifiedBy>DannyDV</cp:lastModifiedBy>
  <cp:revision>1</cp:revision>
  <dcterms:created xsi:type="dcterms:W3CDTF">2021-07-14T05:56:00Z</dcterms:created>
  <dcterms:modified xsi:type="dcterms:W3CDTF">2021-07-14T05:59:00Z</dcterms:modified>
</cp:coreProperties>
</file>